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3D59" w:rsidRDefault="000B3D59" w:rsidP="000B3D59"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#103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R1-200</w:t>
      </w:r>
      <w:r>
        <w:rPr>
          <w:rFonts w:ascii="Arial" w:hAnsi="Arial" w:cs="Arial" w:hint="eastAsia"/>
          <w:b/>
          <w:bCs/>
          <w:sz w:val="22"/>
          <w:szCs w:val="22"/>
        </w:rPr>
        <w:t>7921</w:t>
      </w:r>
    </w:p>
    <w:p w:rsidR="000B3D59" w:rsidRDefault="000B3D59" w:rsidP="000B3D59"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</w:t>
      </w:r>
      <w:r>
        <w:rPr>
          <w:rFonts w:ascii="Arial" w:hAnsi="Arial" w:cs="Arial" w:hint="eastAsia"/>
          <w:b/>
          <w:bCs/>
          <w:sz w:val="22"/>
          <w:szCs w:val="22"/>
        </w:rPr>
        <w:t>, Oct. 26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- </w:t>
      </w:r>
      <w:r>
        <w:rPr>
          <w:rFonts w:ascii="Arial" w:hAnsi="Arial" w:cs="Arial" w:hint="eastAsia"/>
          <w:b/>
          <w:bCs/>
          <w:sz w:val="22"/>
          <w:szCs w:val="22"/>
        </w:rPr>
        <w:t>Nov. 13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 w:hint="eastAsia"/>
          <w:b/>
          <w:bCs/>
          <w:sz w:val="22"/>
          <w:szCs w:val="22"/>
        </w:rPr>
        <w:t>, 2020</w:t>
      </w:r>
    </w:p>
    <w:p w:rsidR="000B3D59" w:rsidRDefault="000B3D59" w:rsidP="000B3D59">
      <w:pPr>
        <w:tabs>
          <w:tab w:val="left" w:pos="1985"/>
        </w:tabs>
        <w:spacing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Remaining issues of NR </w:t>
      </w:r>
      <w:proofErr w:type="spellStart"/>
      <w:r>
        <w:rPr>
          <w:rFonts w:ascii="Arial" w:hAnsi="Arial" w:hint="eastAsia"/>
          <w:b/>
          <w:sz w:val="22"/>
          <w:szCs w:val="22"/>
        </w:rPr>
        <w:t>sidelink</w:t>
      </w:r>
      <w:proofErr w:type="spellEnd"/>
      <w:r>
        <w:rPr>
          <w:rFonts w:ascii="Arial" w:hAnsi="Arial" w:hint="eastAsia"/>
          <w:b/>
          <w:sz w:val="22"/>
          <w:szCs w:val="22"/>
        </w:rPr>
        <w:t xml:space="preserve"> physical layer structure</w:t>
      </w:r>
    </w:p>
    <w:p w:rsidR="000B3D59" w:rsidRDefault="000B3D59" w:rsidP="000B3D5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0B3D59" w:rsidRDefault="000B3D59" w:rsidP="000B3D59"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</w:t>
      </w:r>
    </w:p>
    <w:p w:rsidR="000B3D59" w:rsidRDefault="000B3D59" w:rsidP="000B3D59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3D219B" w:rsidRDefault="009E4AB3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>In</w:t>
      </w:r>
      <w:r>
        <w:rPr>
          <w:rFonts w:hint="eastAsia"/>
          <w:sz w:val="20"/>
        </w:rPr>
        <w:t xml:space="preserve"> RAN 1 #10</w:t>
      </w:r>
      <w:r>
        <w:rPr>
          <w:rFonts w:hint="eastAsia"/>
          <w:sz w:val="20"/>
        </w:rPr>
        <w:t>2</w:t>
      </w:r>
      <w:r>
        <w:rPr>
          <w:rFonts w:hint="eastAsia"/>
          <w:sz w:val="20"/>
        </w:rPr>
        <w:t xml:space="preserve">-e meeting, </w:t>
      </w:r>
      <w:r>
        <w:rPr>
          <w:rFonts w:hint="eastAsia"/>
          <w:sz w:val="20"/>
        </w:rPr>
        <w:t xml:space="preserve">some remaining issues of physical structure </w:t>
      </w:r>
      <w:r w:rsidR="000B3D59">
        <w:rPr>
          <w:rFonts w:hint="eastAsia"/>
          <w:sz w:val="20"/>
        </w:rPr>
        <w:t>were</w:t>
      </w:r>
      <w:r>
        <w:rPr>
          <w:rFonts w:hint="eastAsia"/>
          <w:sz w:val="20"/>
        </w:rPr>
        <w:t xml:space="preserve"> discussed, relevant agreements and TPs are achieved</w:t>
      </w:r>
      <w:r>
        <w:rPr>
          <w:rFonts w:hint="eastAsia"/>
          <w:sz w:val="20"/>
        </w:rPr>
        <w:t xml:space="preserve">. </w:t>
      </w:r>
      <w:r>
        <w:rPr>
          <w:rFonts w:hint="eastAsia"/>
          <w:sz w:val="20"/>
        </w:rPr>
        <w:t xml:space="preserve">According to the updated CR, there are still some issues to be discussed and clarified. </w:t>
      </w:r>
    </w:p>
    <w:p w:rsidR="003D219B" w:rsidRDefault="009E4AB3">
      <w:pPr>
        <w:pStyle w:val="1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3D219B" w:rsidRDefault="009E4AB3">
      <w:pPr>
        <w:pStyle w:val="2"/>
        <w:spacing w:before="120" w:after="120"/>
        <w:ind w:left="991" w:right="210" w:hangingChars="354" w:hanging="991"/>
      </w:pPr>
      <w:r>
        <w:rPr>
          <w:rFonts w:hint="eastAsia"/>
        </w:rPr>
        <w:t xml:space="preserve">PSSCH DMRS </w:t>
      </w:r>
      <w:r>
        <w:rPr>
          <w:rFonts w:eastAsia="宋体" w:hint="eastAsia"/>
          <w:szCs w:val="22"/>
        </w:rPr>
        <w:t>pattern determining</w:t>
      </w:r>
      <w:r>
        <w:rPr>
          <w:rFonts w:hint="eastAsia"/>
        </w:rPr>
        <w:t xml:space="preserve"> 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>In the email thread 01 in #102-e meeting, PSCCH and the 2</w:t>
      </w:r>
      <w:r>
        <w:rPr>
          <w:rFonts w:hint="eastAsia"/>
          <w:sz w:val="20"/>
          <w:vertAlign w:val="superscript"/>
        </w:rPr>
        <w:t>nd</w:t>
      </w:r>
      <w:r>
        <w:rPr>
          <w:rFonts w:hint="eastAsia"/>
          <w:sz w:val="20"/>
        </w:rPr>
        <w:t xml:space="preserve"> SCI related issues </w:t>
      </w:r>
      <w:r w:rsidR="000B3D59">
        <w:rPr>
          <w:rFonts w:hint="eastAsia"/>
          <w:sz w:val="20"/>
        </w:rPr>
        <w:t>were</w:t>
      </w:r>
      <w:r>
        <w:rPr>
          <w:rFonts w:hint="eastAsia"/>
          <w:sz w:val="20"/>
        </w:rPr>
        <w:t xml:space="preserve"> discussed. There are some discussion</w:t>
      </w:r>
      <w:r w:rsidR="000B3D59">
        <w:rPr>
          <w:rFonts w:hint="eastAsia"/>
          <w:sz w:val="20"/>
        </w:rPr>
        <w:t>s</w:t>
      </w:r>
      <w:r>
        <w:rPr>
          <w:rFonts w:hint="eastAsia"/>
          <w:sz w:val="20"/>
        </w:rPr>
        <w:t xml:space="preserve"> on PSSCH DMRS pattern for a special case that </w:t>
      </w:r>
      <w:proofErr w:type="spellStart"/>
      <w:r>
        <w:rPr>
          <w:rFonts w:eastAsia="MS Mincho"/>
          <w:i/>
          <w:lang w:eastAsia="ja-JP"/>
        </w:rPr>
        <w:t>sl-SubchannelSize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&lt;20</w:t>
      </w:r>
      <w:r>
        <w:rPr>
          <w:rFonts w:hint="eastAsia"/>
          <w:sz w:val="20"/>
        </w:rPr>
        <w:t xml:space="preserve"> and the number of RBs used for PSCCH is less than sub-channel size</w:t>
      </w:r>
      <w:r>
        <w:rPr>
          <w:rFonts w:hint="eastAsia"/>
          <w:sz w:val="20"/>
        </w:rPr>
        <w:t>.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The relevant discussion was </w:t>
      </w:r>
      <w:r w:rsidR="000B3D59">
        <w:rPr>
          <w:rFonts w:hint="eastAsia"/>
          <w:sz w:val="20"/>
        </w:rPr>
        <w:t>brought</w:t>
      </w:r>
      <w:r>
        <w:rPr>
          <w:rFonts w:hint="eastAsia"/>
          <w:sz w:val="20"/>
        </w:rPr>
        <w:t xml:space="preserve"> up in #98bis meeting for a special case: only a single sub-channel is used as PSSCH resource and the size of PSCCH is less than the sub-channel size. For the special case, the issue needs to be considered is whether to su</w:t>
      </w:r>
      <w:r>
        <w:rPr>
          <w:rFonts w:hint="eastAsia"/>
          <w:sz w:val="20"/>
        </w:rPr>
        <w:t xml:space="preserve">pport </w:t>
      </w:r>
      <w:proofErr w:type="spellStart"/>
      <w:r>
        <w:rPr>
          <w:rFonts w:hint="eastAsia"/>
          <w:sz w:val="20"/>
        </w:rPr>
        <w:t>FDMed</w:t>
      </w:r>
      <w:proofErr w:type="spellEnd"/>
      <w:r>
        <w:rPr>
          <w:rFonts w:hint="eastAsia"/>
          <w:sz w:val="20"/>
        </w:rPr>
        <w:t xml:space="preserve"> DMRS of PSSCH and PSCCH on the first DMRS symbol while the actual DMRS REs on the first DMRS symbol may be very limited within a single sub-channel and it cannot be used to obtain accurate channel estimate.</w:t>
      </w:r>
    </w:p>
    <w:p w:rsidR="003D219B" w:rsidRDefault="009E4AB3">
      <w:pPr>
        <w:spacing w:before="120" w:after="120"/>
        <w:jc w:val="center"/>
        <w:rPr>
          <w:sz w:val="20"/>
        </w:rPr>
      </w:pPr>
      <w:r>
        <w:rPr>
          <w:noProof/>
          <w:sz w:val="20"/>
        </w:rPr>
        <w:drawing>
          <wp:inline distT="0" distB="0" distL="114300" distR="114300">
            <wp:extent cx="3505200" cy="1115060"/>
            <wp:effectExtent l="0" t="0" r="0" b="8890"/>
            <wp:docPr id="2" name="图片 2" descr="short DMRS within one single subchan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hort DMRS within one single subchannel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11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19B" w:rsidRDefault="009E4AB3" w:rsidP="000B3D59">
      <w:pPr>
        <w:pStyle w:val="a3"/>
        <w:spacing w:before="120" w:after="120"/>
        <w:ind w:firstLineChars="100" w:firstLine="20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</w:t>
      </w:r>
      <w:r w:rsidR="003D219B"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Figure \* ARABIC </w:instrText>
      </w:r>
      <w:r w:rsidR="003D219B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1</w:t>
      </w:r>
      <w:r w:rsidR="003D219B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DMRS of PSSCH and PSCCH within single sub-channel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>In order to address the problem, a consensus has been achieved as it is not supported to FDM DMRS and PSCCH on the same symbol when the sub-channel size is less than 20 RB for the special case. In other wo</w:t>
      </w:r>
      <w:r>
        <w:rPr>
          <w:rFonts w:hint="eastAsia"/>
          <w:sz w:val="20"/>
        </w:rPr>
        <w:t>rds, when multiple sub-channels are used for PSSCH or the sub-channel size is equal or larger than 20 RB, or the sub-channel size is less than 20 RB and the PSCCH size is equal to the sub-channel size, the DMRS of PSSCH can be used as normal.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>In</w:t>
      </w:r>
      <w:r>
        <w:rPr>
          <w:rFonts w:hint="eastAsia"/>
          <w:sz w:val="20"/>
        </w:rPr>
        <w:t>38.214</w:t>
      </w:r>
      <w:r w:rsidR="000B3D59">
        <w:rPr>
          <w:rFonts w:hint="eastAsia"/>
          <w:color w:val="000000" w:themeColor="text1"/>
          <w:sz w:val="20"/>
        </w:rPr>
        <w:t xml:space="preserve"> g20</w:t>
      </w:r>
      <w:r>
        <w:rPr>
          <w:rFonts w:hint="eastAsia"/>
          <w:sz w:val="20"/>
        </w:rPr>
        <w:t xml:space="preserve">, the rule of special case is described as following, and it is slightly different from the consensus and does not </w:t>
      </w:r>
      <w:r w:rsidR="000B3D59">
        <w:rPr>
          <w:rFonts w:hint="eastAsia"/>
          <w:sz w:val="20"/>
        </w:rPr>
        <w:t xml:space="preserve">specify </w:t>
      </w:r>
      <w:r>
        <w:rPr>
          <w:rFonts w:hint="eastAsia"/>
          <w:sz w:val="20"/>
        </w:rPr>
        <w:t>how to h</w:t>
      </w:r>
      <w:r>
        <w:rPr>
          <w:rFonts w:hint="eastAsia"/>
          <w:sz w:val="20"/>
        </w:rPr>
        <w:t xml:space="preserve">andle the PSSCH DMRS when </w:t>
      </w:r>
      <w:proofErr w:type="spellStart"/>
      <w:r>
        <w:rPr>
          <w:rFonts w:eastAsia="MS Mincho"/>
          <w:i/>
          <w:lang w:eastAsia="ja-JP"/>
        </w:rPr>
        <w:t>sl-SubchannelSize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&lt; 20 RB</w:t>
      </w:r>
      <w:r>
        <w:rPr>
          <w:rFonts w:hint="eastAsia"/>
          <w:sz w:val="20"/>
        </w:rPr>
        <w:t>:</w:t>
      </w:r>
    </w:p>
    <w:tbl>
      <w:tblPr>
        <w:tblStyle w:val="a9"/>
        <w:tblW w:w="0" w:type="auto"/>
        <w:tblLook w:val="04A0"/>
      </w:tblPr>
      <w:tblGrid>
        <w:gridCol w:w="9876"/>
      </w:tblGrid>
      <w:tr w:rsidR="003D219B">
        <w:tc>
          <w:tcPr>
            <w:tcW w:w="9876" w:type="dxa"/>
          </w:tcPr>
          <w:p w:rsidR="003D219B" w:rsidRDefault="009E4AB3">
            <w:pPr>
              <w:spacing w:before="120" w:after="120"/>
            </w:pPr>
            <w:r>
              <w:rPr>
                <w:rFonts w:hint="eastAsia"/>
              </w:rPr>
              <w:t>[38.214, g20  8.2.2]</w:t>
            </w:r>
          </w:p>
          <w:p w:rsidR="003D219B" w:rsidRDefault="009E4AB3">
            <w:pPr>
              <w:spacing w:before="120" w:after="12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If </w:t>
            </w:r>
            <w:r>
              <w:rPr>
                <w:rFonts w:hint="eastAsia"/>
                <w:b/>
                <w:bCs/>
                <w:i/>
                <w:iCs/>
              </w:rPr>
              <w:t xml:space="preserve">PSSCH DMRS and PSCCH </w:t>
            </w:r>
            <w:r>
              <w:rPr>
                <w:b/>
                <w:bCs/>
                <w:i/>
                <w:iCs/>
              </w:rPr>
              <w:t>are mapped to</w:t>
            </w:r>
            <w:r>
              <w:rPr>
                <w:rFonts w:hint="eastAsia"/>
                <w:b/>
                <w:bCs/>
                <w:i/>
                <w:iCs/>
              </w:rPr>
              <w:t xml:space="preserve"> the same OFDM symbol, th</w:t>
            </w:r>
            <w:r>
              <w:rPr>
                <w:rFonts w:hint="eastAsia"/>
                <w:b/>
                <w:bCs/>
                <w:i/>
                <w:iCs/>
              </w:rPr>
              <w:t xml:space="preserve">en this </w:t>
            </w:r>
            <w:r>
              <w:rPr>
                <w:rFonts w:hint="eastAsia"/>
                <w:b/>
                <w:bCs/>
                <w:i/>
                <w:iCs/>
                <w:highlight w:val="yellow"/>
              </w:rPr>
              <w:t>mapping within a single sub-channel</w:t>
            </w:r>
            <w:r>
              <w:rPr>
                <w:rFonts w:hint="eastAsia"/>
                <w:b/>
                <w:bCs/>
                <w:i/>
                <w:iCs/>
              </w:rPr>
              <w:t xml:space="preserve"> is only supported </w:t>
            </w:r>
            <w:r>
              <w:rPr>
                <w:b/>
                <w:bCs/>
                <w:i/>
                <w:iCs/>
              </w:rPr>
              <w:t xml:space="preserve">if higher layer parameter </w:t>
            </w:r>
            <w:proofErr w:type="spellStart"/>
            <w:r>
              <w:rPr>
                <w:rFonts w:eastAsia="MS Mincho"/>
                <w:b/>
                <w:bCs/>
                <w:i/>
                <w:iCs/>
                <w:highlight w:val="yellow"/>
                <w:lang w:eastAsia="ja-JP"/>
              </w:rPr>
              <w:t>sl-SubchannelSize</w:t>
            </w:r>
            <w:proofErr w:type="spellEnd"/>
            <w:r>
              <w:rPr>
                <w:rFonts w:hint="eastAsia"/>
                <w:b/>
                <w:bCs/>
                <w:i/>
                <w:iCs/>
                <w:highlight w:val="yellow"/>
              </w:rPr>
              <w:t xml:space="preserve"> &gt;= 20</w:t>
            </w:r>
            <w:r>
              <w:rPr>
                <w:b/>
                <w:bCs/>
                <w:i/>
                <w:iCs/>
              </w:rPr>
              <w:t xml:space="preserve">, i.e. </w:t>
            </w:r>
            <w:r>
              <w:rPr>
                <w:b/>
                <w:bCs/>
                <w:i/>
                <w:iCs/>
              </w:rPr>
              <w:t>the sub-channel size is at least</w:t>
            </w:r>
            <w:r>
              <w:rPr>
                <w:rFonts w:hint="eastAsia"/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20 </w:t>
            </w:r>
            <w:r>
              <w:rPr>
                <w:rFonts w:hint="eastAsia"/>
                <w:b/>
                <w:bCs/>
                <w:i/>
                <w:iCs/>
              </w:rPr>
              <w:t>PRBs</w:t>
            </w:r>
            <w:r>
              <w:rPr>
                <w:b/>
                <w:bCs/>
                <w:i/>
                <w:iCs/>
              </w:rPr>
              <w:t>.</w:t>
            </w:r>
          </w:p>
        </w:tc>
      </w:tr>
    </w:tbl>
    <w:p w:rsidR="003D219B" w:rsidRPr="000B3D59" w:rsidRDefault="009E4AB3">
      <w:pPr>
        <w:spacing w:before="120" w:after="120"/>
        <w:rPr>
          <w:bCs/>
          <w:sz w:val="20"/>
        </w:rPr>
      </w:pPr>
      <w:r>
        <w:rPr>
          <w:rFonts w:hint="eastAsia"/>
          <w:sz w:val="20"/>
        </w:rPr>
        <w:t xml:space="preserve">To clarify the above issue, </w:t>
      </w:r>
      <w:r>
        <w:rPr>
          <w:rFonts w:hint="eastAsia"/>
          <w:sz w:val="20"/>
        </w:rPr>
        <w:t xml:space="preserve">discussion and </w:t>
      </w:r>
      <w:r>
        <w:rPr>
          <w:rFonts w:hint="eastAsia"/>
          <w:sz w:val="20"/>
        </w:rPr>
        <w:t xml:space="preserve">agreement is presented in #102-e meeting </w:t>
      </w:r>
      <w:r w:rsidR="003D219B"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_Ref17466 \n \h </w:instrText>
      </w:r>
      <w:r w:rsidR="003D219B">
        <w:rPr>
          <w:rFonts w:hint="eastAsia"/>
          <w:sz w:val="20"/>
        </w:rPr>
      </w:r>
      <w:r w:rsidR="003D219B">
        <w:rPr>
          <w:rFonts w:hint="eastAsia"/>
          <w:sz w:val="20"/>
        </w:rPr>
        <w:fldChar w:fldCharType="separate"/>
      </w:r>
      <w:r>
        <w:rPr>
          <w:rFonts w:hint="eastAsia"/>
          <w:sz w:val="20"/>
        </w:rPr>
        <w:t>[1]</w:t>
      </w:r>
      <w:r w:rsidR="003D219B">
        <w:rPr>
          <w:rFonts w:hint="eastAsia"/>
          <w:sz w:val="20"/>
        </w:rPr>
        <w:fldChar w:fldCharType="end"/>
      </w:r>
      <w:r>
        <w:rPr>
          <w:rFonts w:hint="eastAsia"/>
          <w:sz w:val="20"/>
        </w:rPr>
        <w:t xml:space="preserve">, but it seems </w:t>
      </w:r>
      <w:r>
        <w:rPr>
          <w:rFonts w:hint="eastAsia"/>
          <w:sz w:val="20"/>
        </w:rPr>
        <w:t>the discussion prem</w:t>
      </w:r>
      <w:r>
        <w:rPr>
          <w:rFonts w:hint="eastAsia"/>
          <w:sz w:val="20"/>
        </w:rPr>
        <w:t xml:space="preserve">ise of  </w:t>
      </w:r>
      <w:r>
        <w:rPr>
          <w:b/>
          <w:bCs/>
          <w:sz w:val="20"/>
        </w:rPr>
        <w:t>“</w:t>
      </w:r>
      <w:r>
        <w:rPr>
          <w:rFonts w:hint="eastAsia"/>
          <w:b/>
          <w:bCs/>
          <w:i/>
          <w:iCs/>
          <w:sz w:val="20"/>
        </w:rPr>
        <w:t>within a single sub-channel</w:t>
      </w:r>
      <w:r>
        <w:rPr>
          <w:b/>
          <w:bCs/>
          <w:sz w:val="20"/>
        </w:rPr>
        <w:t>”</w:t>
      </w:r>
      <w:r w:rsidR="000B3D59">
        <w:rPr>
          <w:rFonts w:hint="eastAsia"/>
          <w:b/>
          <w:bCs/>
          <w:sz w:val="20"/>
        </w:rPr>
        <w:t xml:space="preserve"> </w:t>
      </w:r>
      <w:r w:rsidR="000B3D59" w:rsidRPr="000B3D59">
        <w:rPr>
          <w:rFonts w:hint="eastAsia"/>
          <w:bCs/>
          <w:sz w:val="20"/>
        </w:rPr>
        <w:t>is missing</w:t>
      </w:r>
      <w:r w:rsidRPr="000B3D59">
        <w:rPr>
          <w:rFonts w:hint="eastAsia"/>
          <w:bCs/>
          <w:sz w:val="20"/>
        </w:rPr>
        <w:t>:</w:t>
      </w:r>
    </w:p>
    <w:tbl>
      <w:tblPr>
        <w:tblStyle w:val="a9"/>
        <w:tblW w:w="0" w:type="auto"/>
        <w:tblLook w:val="04A0"/>
      </w:tblPr>
      <w:tblGrid>
        <w:gridCol w:w="9876"/>
      </w:tblGrid>
      <w:tr w:rsidR="003D219B">
        <w:tc>
          <w:tcPr>
            <w:tcW w:w="9876" w:type="dxa"/>
          </w:tcPr>
          <w:p w:rsidR="003D219B" w:rsidRDefault="009E4AB3" w:rsidP="000B3D59">
            <w:pPr>
              <w:wordWrap w:val="0"/>
              <w:spacing w:before="120" w:after="120"/>
              <w:rPr>
                <w:color w:val="1F497D"/>
                <w:sz w:val="20"/>
                <w:lang w:eastAsia="ko-KR"/>
              </w:rPr>
            </w:pPr>
            <w:r>
              <w:rPr>
                <w:color w:val="1F497D"/>
                <w:sz w:val="20"/>
                <w:highlight w:val="green"/>
                <w:lang w:eastAsia="ko-KR"/>
              </w:rPr>
              <w:lastRenderedPageBreak/>
              <w:t>Agreements</w:t>
            </w:r>
            <w:r>
              <w:rPr>
                <w:color w:val="1F497D"/>
                <w:sz w:val="20"/>
                <w:lang w:eastAsia="ko-KR"/>
              </w:rPr>
              <w:t>:</w:t>
            </w:r>
          </w:p>
          <w:p w:rsidR="003D219B" w:rsidRDefault="009E4AB3" w:rsidP="000B3D59">
            <w:pPr>
              <w:numPr>
                <w:ilvl w:val="0"/>
                <w:numId w:val="8"/>
              </w:num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When a </w:t>
            </w:r>
            <w:proofErr w:type="spellStart"/>
            <w:r>
              <w:rPr>
                <w:sz w:val="20"/>
              </w:rPr>
              <w:t>subchannel</w:t>
            </w:r>
            <w:proofErr w:type="spellEnd"/>
            <w:r>
              <w:rPr>
                <w:sz w:val="20"/>
              </w:rPr>
              <w:t xml:space="preserve"> size is less than 20 PRBs and the size of PSCCH is less than the </w:t>
            </w:r>
            <w:proofErr w:type="spellStart"/>
            <w:r>
              <w:rPr>
                <w:sz w:val="20"/>
              </w:rPr>
              <w:t>subchannel</w:t>
            </w:r>
            <w:proofErr w:type="spellEnd"/>
            <w:r>
              <w:rPr>
                <w:sz w:val="20"/>
              </w:rPr>
              <w:t xml:space="preserve"> size, a TX UE is not expected to choose a PSSCH DMRS pattern to be transmitted in the same OFDM symbol with </w:t>
            </w:r>
            <w:r>
              <w:rPr>
                <w:sz w:val="20"/>
              </w:rPr>
              <w:t>PSCCH.</w:t>
            </w:r>
          </w:p>
        </w:tc>
      </w:tr>
    </w:tbl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>Without the premise,</w:t>
      </w:r>
      <w:r w:rsidR="000B3D59">
        <w:rPr>
          <w:rFonts w:hint="eastAsia"/>
          <w:sz w:val="20"/>
        </w:rPr>
        <w:t xml:space="preserve"> it sets too much restriction in terms of</w:t>
      </w:r>
      <w:r>
        <w:rPr>
          <w:rFonts w:hint="eastAsia"/>
          <w:sz w:val="20"/>
        </w:rPr>
        <w:t xml:space="preserve"> PSSCH DMRS pattern </w:t>
      </w:r>
      <w:r w:rsidR="000B3D59">
        <w:rPr>
          <w:rFonts w:hint="eastAsia"/>
          <w:sz w:val="20"/>
        </w:rPr>
        <w:t>configuration</w:t>
      </w:r>
      <w:r>
        <w:rPr>
          <w:rFonts w:hint="eastAsia"/>
          <w:sz w:val="20"/>
        </w:rPr>
        <w:t>, i.e.</w:t>
      </w:r>
      <w:r>
        <w:rPr>
          <w:rFonts w:hint="eastAsia"/>
          <w:sz w:val="20"/>
        </w:rPr>
        <w:t xml:space="preserve"> when </w:t>
      </w:r>
      <w:proofErr w:type="spellStart"/>
      <w:r>
        <w:rPr>
          <w:rFonts w:eastAsia="MS Mincho"/>
          <w:i/>
          <w:sz w:val="20"/>
          <w:lang w:eastAsia="ja-JP"/>
        </w:rPr>
        <w:t>sl-SubchannelSize</w:t>
      </w:r>
      <w:proofErr w:type="spellEnd"/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&lt;20 </w:t>
      </w:r>
      <w:r>
        <w:rPr>
          <w:sz w:val="20"/>
        </w:rPr>
        <w:t xml:space="preserve">and the size of PSCCH is less than the </w:t>
      </w:r>
      <w:proofErr w:type="spellStart"/>
      <w:r>
        <w:rPr>
          <w:sz w:val="20"/>
        </w:rPr>
        <w:t>subchannel</w:t>
      </w:r>
      <w:proofErr w:type="spellEnd"/>
      <w:r>
        <w:rPr>
          <w:sz w:val="20"/>
        </w:rPr>
        <w:t xml:space="preserve"> size</w:t>
      </w:r>
      <w:r>
        <w:rPr>
          <w:rFonts w:hint="eastAsia"/>
          <w:sz w:val="20"/>
        </w:rPr>
        <w:t xml:space="preserve">, </w:t>
      </w:r>
      <w:r>
        <w:rPr>
          <w:rFonts w:hint="eastAsia"/>
          <w:b/>
          <w:bCs/>
          <w:sz w:val="20"/>
        </w:rPr>
        <w:t xml:space="preserve">no matter how many sub-channels used for PSSCH, </w:t>
      </w:r>
      <w:r>
        <w:rPr>
          <w:rFonts w:hint="eastAsia"/>
          <w:sz w:val="20"/>
        </w:rPr>
        <w:t xml:space="preserve">the DMRS patterns which FDM with </w:t>
      </w:r>
      <w:r>
        <w:rPr>
          <w:rFonts w:hint="eastAsia"/>
          <w:sz w:val="20"/>
        </w:rPr>
        <w:t>PSCCH on the same symbol cannot be used.</w:t>
      </w:r>
      <w:r>
        <w:rPr>
          <w:rFonts w:hint="eastAsia"/>
          <w:sz w:val="20"/>
        </w:rPr>
        <w:t xml:space="preserve"> 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details, according to the DMRS pattern of PSSCH as defined in table 1 </w:t>
      </w:r>
      <w:r w:rsidR="003D219B"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_Ref27853 \n \h </w:instrText>
      </w:r>
      <w:r w:rsidR="003D219B">
        <w:rPr>
          <w:rFonts w:hint="eastAsia"/>
          <w:sz w:val="20"/>
        </w:rPr>
      </w:r>
      <w:r w:rsidR="003D219B">
        <w:rPr>
          <w:rFonts w:hint="eastAsia"/>
          <w:sz w:val="20"/>
        </w:rPr>
        <w:fldChar w:fldCharType="separate"/>
      </w:r>
      <w:r>
        <w:rPr>
          <w:rFonts w:hint="eastAsia"/>
          <w:sz w:val="20"/>
        </w:rPr>
        <w:t>[4]</w:t>
      </w:r>
      <w:r w:rsidR="003D219B">
        <w:rPr>
          <w:rFonts w:hint="eastAsia"/>
          <w:sz w:val="20"/>
        </w:rPr>
        <w:fldChar w:fldCharType="end"/>
      </w:r>
      <w:r>
        <w:rPr>
          <w:rFonts w:hint="eastAsia"/>
          <w:sz w:val="20"/>
        </w:rPr>
        <w:t>, the unavailable cases including:</w:t>
      </w:r>
    </w:p>
    <w:p w:rsidR="003D219B" w:rsidRDefault="003D219B" w:rsidP="000B3D59">
      <w:pPr>
        <w:widowControl w:val="0"/>
        <w:numPr>
          <w:ilvl w:val="0"/>
          <w:numId w:val="8"/>
        </w:numPr>
        <w:spacing w:before="120" w:after="120"/>
        <w:rPr>
          <w:sz w:val="20"/>
        </w:rPr>
      </w:pPr>
      <m:oMath>
        <m:sSub>
          <m:sSubPr>
            <m:ctrlPr>
              <w:rPr>
                <w:rFonts w:ascii="Cambria Math" w:eastAsia="Batang" w:hAnsi="Cambria Math"/>
                <w:sz w:val="20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20"/>
                <w:lang w:val="sv-SE"/>
              </w:rPr>
              <m:t>l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sz w:val="20"/>
                <w:lang w:val="sv-SE"/>
              </w:rPr>
              <m:t>d</m:t>
            </m:r>
          </m:sub>
        </m:sSub>
      </m:oMath>
      <w:r w:rsidR="009E4AB3">
        <w:rPr>
          <w:rFonts w:hint="eastAsia"/>
          <w:sz w:val="20"/>
        </w:rPr>
        <w:t xml:space="preserve"> =6,7,8, no DMRS</w:t>
      </w:r>
      <w:r w:rsidR="009E4AB3">
        <w:rPr>
          <w:rFonts w:hint="eastAsia"/>
          <w:sz w:val="20"/>
        </w:rPr>
        <w:t xml:space="preserve"> pattern is available</w:t>
      </w:r>
    </w:p>
    <w:p w:rsidR="003D219B" w:rsidRDefault="003D219B" w:rsidP="000B3D59">
      <w:pPr>
        <w:widowControl w:val="0"/>
        <w:numPr>
          <w:ilvl w:val="0"/>
          <w:numId w:val="8"/>
        </w:numPr>
        <w:spacing w:before="120" w:after="120"/>
        <w:rPr>
          <w:sz w:val="20"/>
        </w:rPr>
      </w:pPr>
      <m:oMath>
        <m:sSub>
          <m:sSubPr>
            <m:ctrlPr>
              <w:rPr>
                <w:rFonts w:ascii="Cambria Math" w:eastAsia="Batang" w:hAnsi="Cambria Math"/>
                <w:sz w:val="20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20"/>
                <w:lang w:val="sv-SE"/>
              </w:rPr>
              <m:t>l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sz w:val="20"/>
                <w:lang w:val="sv-SE"/>
              </w:rPr>
              <m:t>d</m:t>
            </m:r>
          </m:sub>
        </m:sSub>
      </m:oMath>
      <w:r w:rsidR="009E4AB3">
        <w:rPr>
          <w:rFonts w:ascii="Cambria Math" w:hAnsi="Cambria Math" w:hint="eastAsia"/>
          <w:sz w:val="20"/>
        </w:rPr>
        <w:t xml:space="preserve"> = 9~13</w:t>
      </w:r>
      <w:r w:rsidR="009E4AB3">
        <w:rPr>
          <w:rFonts w:hint="eastAsia"/>
          <w:sz w:val="20"/>
        </w:rPr>
        <w:t xml:space="preserve">, all </w:t>
      </w:r>
      <w:r w:rsidR="009E4AB3">
        <w:rPr>
          <w:sz w:val="20"/>
        </w:rPr>
        <w:t xml:space="preserve">the </w:t>
      </w:r>
      <w:r w:rsidR="009E4AB3">
        <w:rPr>
          <w:rFonts w:hint="eastAsia"/>
          <w:sz w:val="20"/>
        </w:rPr>
        <w:t>3 and 4 symbols DMRS patterns are unavailable</w:t>
      </w:r>
      <w:r w:rsidR="009E4AB3">
        <w:rPr>
          <w:rFonts w:hint="eastAsia"/>
          <w:sz w:val="20"/>
        </w:rPr>
        <w:t xml:space="preserve"> </w:t>
      </w:r>
    </w:p>
    <w:p w:rsidR="003D219B" w:rsidRDefault="009E4AB3" w:rsidP="000B3D59">
      <w:pPr>
        <w:pStyle w:val="a3"/>
        <w:spacing w:before="120" w:after="120"/>
        <w:jc w:val="center"/>
      </w:pPr>
      <w:r>
        <w:t xml:space="preserve">Table </w:t>
      </w:r>
      <w:r w:rsidR="003D219B">
        <w:fldChar w:fldCharType="begin"/>
      </w:r>
      <w:r>
        <w:instrText xml:space="preserve"> SEQ Table \* ARABIC </w:instrText>
      </w:r>
      <w:r w:rsidR="003D219B">
        <w:fldChar w:fldCharType="separate"/>
      </w:r>
      <w:r>
        <w:t>1</w:t>
      </w:r>
      <w:r w:rsidR="003D219B">
        <w:fldChar w:fldCharType="end"/>
      </w:r>
      <w:r>
        <w:rPr>
          <w:rFonts w:hint="eastAsia"/>
        </w:rPr>
        <w:t xml:space="preserve">  </w:t>
      </w:r>
      <w:r>
        <w:rPr>
          <w:rFonts w:ascii="Times New Roman" w:hAnsi="Times New Roman"/>
        </w:rPr>
        <w:t>PSSCH DM-RS time-domain location</w:t>
      </w:r>
    </w:p>
    <w:tbl>
      <w:tblPr>
        <w:tblStyle w:val="a9"/>
        <w:tblW w:w="0" w:type="auto"/>
        <w:jc w:val="center"/>
        <w:tblLook w:val="04A0"/>
      </w:tblPr>
      <w:tblGrid>
        <w:gridCol w:w="948"/>
        <w:gridCol w:w="1036"/>
        <w:gridCol w:w="1134"/>
        <w:gridCol w:w="1134"/>
        <w:gridCol w:w="1134"/>
        <w:gridCol w:w="1134"/>
        <w:gridCol w:w="1134"/>
      </w:tblGrid>
      <w:tr w:rsidR="003D219B">
        <w:trPr>
          <w:jc w:val="center"/>
        </w:trPr>
        <w:tc>
          <w:tcPr>
            <w:tcW w:w="948" w:type="dxa"/>
            <w:vMerge w:val="restart"/>
          </w:tcPr>
          <w:p w:rsidR="003D219B" w:rsidRDefault="003D219B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sz w:val="20"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0"/>
                      <w:lang w:val="sv-SE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b w:val="0"/>
                      <w:sz w:val="20"/>
                      <w:lang w:val="sv-SE"/>
                    </w:rPr>
                    <m:t>d</m:t>
                  </m:r>
                </m:sub>
              </m:sSub>
            </m:oMath>
            <w:r w:rsidR="009E4AB3">
              <w:rPr>
                <w:rFonts w:ascii="Times New Roman" w:eastAsia="Batang" w:hAnsi="Times New Roman"/>
                <w:sz w:val="20"/>
                <w:lang w:val="sv-SE"/>
              </w:rPr>
              <w:t xml:space="preserve">  in symbols</w:t>
            </w:r>
          </w:p>
        </w:tc>
        <w:tc>
          <w:tcPr>
            <w:tcW w:w="6706" w:type="dxa"/>
            <w:gridSpan w:val="6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DM-RS position </w:t>
            </w:r>
            <m:oMath>
              <m:acc>
                <m:accPr>
                  <m:chr m:val="̅"/>
                  <m:ctrlPr>
                    <w:rPr>
                      <w:rFonts w:ascii="Cambria Math" w:eastAsia="Batang" w:hAnsi="Cambria Math"/>
                      <w:sz w:val="20"/>
                      <w:lang w:val="sv-SE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0"/>
                      <w:lang w:val="sv-SE"/>
                    </w:rPr>
                    <m:t>l</m:t>
                  </m:r>
                </m:e>
              </m:acc>
            </m:oMath>
          </w:p>
        </w:tc>
      </w:tr>
      <w:tr w:rsidR="003D219B">
        <w:trPr>
          <w:jc w:val="center"/>
        </w:trPr>
        <w:tc>
          <w:tcPr>
            <w:tcW w:w="948" w:type="dxa"/>
            <w:vMerge/>
          </w:tcPr>
          <w:p w:rsidR="003D219B" w:rsidRDefault="003D219B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3304" w:type="dxa"/>
            <w:gridSpan w:val="3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PSCCH duration 2 symbols</w:t>
            </w:r>
          </w:p>
        </w:tc>
        <w:tc>
          <w:tcPr>
            <w:tcW w:w="3402" w:type="dxa"/>
            <w:gridSpan w:val="3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PSCCH duration 3 symbols</w:t>
            </w:r>
          </w:p>
        </w:tc>
      </w:tr>
      <w:tr w:rsidR="003D219B">
        <w:trPr>
          <w:jc w:val="center"/>
        </w:trPr>
        <w:tc>
          <w:tcPr>
            <w:tcW w:w="948" w:type="dxa"/>
            <w:vMerge/>
          </w:tcPr>
          <w:p w:rsidR="003D219B" w:rsidRDefault="003D219B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3304" w:type="dxa"/>
            <w:gridSpan w:val="3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Number of 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PSSCH DM-RS</w:t>
            </w:r>
          </w:p>
        </w:tc>
        <w:tc>
          <w:tcPr>
            <w:tcW w:w="3402" w:type="dxa"/>
            <w:gridSpan w:val="3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Number of PSSCH DM-RS</w:t>
            </w:r>
          </w:p>
        </w:tc>
      </w:tr>
      <w:tr w:rsidR="003D219B">
        <w:trPr>
          <w:jc w:val="center"/>
        </w:trPr>
        <w:tc>
          <w:tcPr>
            <w:tcW w:w="948" w:type="dxa"/>
            <w:vMerge/>
          </w:tcPr>
          <w:p w:rsidR="003D219B" w:rsidRDefault="003D219B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036" w:type="dxa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2</w:t>
            </w:r>
          </w:p>
        </w:tc>
        <w:tc>
          <w:tcPr>
            <w:tcW w:w="1134" w:type="dxa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3</w:t>
            </w:r>
          </w:p>
        </w:tc>
        <w:tc>
          <w:tcPr>
            <w:tcW w:w="1134" w:type="dxa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4</w:t>
            </w:r>
          </w:p>
        </w:tc>
        <w:tc>
          <w:tcPr>
            <w:tcW w:w="1134" w:type="dxa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2</w:t>
            </w:r>
          </w:p>
        </w:tc>
        <w:tc>
          <w:tcPr>
            <w:tcW w:w="1134" w:type="dxa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3</w:t>
            </w:r>
          </w:p>
        </w:tc>
        <w:tc>
          <w:tcPr>
            <w:tcW w:w="1134" w:type="dxa"/>
          </w:tcPr>
          <w:p w:rsidR="003D219B" w:rsidRDefault="009E4AB3">
            <w:pPr>
              <w:pStyle w:val="TAH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4</w:t>
            </w:r>
          </w:p>
        </w:tc>
      </w:tr>
      <w:tr w:rsidR="003D219B">
        <w:trPr>
          <w:jc w:val="center"/>
        </w:trPr>
        <w:tc>
          <w:tcPr>
            <w:tcW w:w="948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6</w:t>
            </w:r>
          </w:p>
        </w:tc>
        <w:tc>
          <w:tcPr>
            <w:tcW w:w="1036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5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5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</w:tr>
      <w:tr w:rsidR="003D219B">
        <w:trPr>
          <w:jc w:val="center"/>
        </w:trPr>
        <w:tc>
          <w:tcPr>
            <w:tcW w:w="948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7</w:t>
            </w:r>
          </w:p>
        </w:tc>
        <w:tc>
          <w:tcPr>
            <w:tcW w:w="1036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5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5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</w:tr>
      <w:tr w:rsidR="003D219B">
        <w:trPr>
          <w:jc w:val="center"/>
        </w:trPr>
        <w:tc>
          <w:tcPr>
            <w:tcW w:w="948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8</w:t>
            </w:r>
          </w:p>
        </w:tc>
        <w:tc>
          <w:tcPr>
            <w:tcW w:w="1036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5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 xml:space="preserve">1, 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5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</w:tr>
      <w:tr w:rsidR="003D219B">
        <w:trPr>
          <w:jc w:val="center"/>
        </w:trPr>
        <w:tc>
          <w:tcPr>
            <w:tcW w:w="948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9</w:t>
            </w:r>
          </w:p>
        </w:tc>
        <w:tc>
          <w:tcPr>
            <w:tcW w:w="1036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3, 8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4, 7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4, 8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4, 7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</w:tr>
      <w:tr w:rsidR="003D219B">
        <w:trPr>
          <w:jc w:val="center"/>
        </w:trPr>
        <w:tc>
          <w:tcPr>
            <w:tcW w:w="948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10</w:t>
            </w:r>
          </w:p>
        </w:tc>
        <w:tc>
          <w:tcPr>
            <w:tcW w:w="1036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3, 8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4, 7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4, 8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4, 7</w:t>
            </w:r>
          </w:p>
        </w:tc>
        <w:tc>
          <w:tcPr>
            <w:tcW w:w="1134" w:type="dxa"/>
          </w:tcPr>
          <w:p w:rsidR="003D219B" w:rsidRDefault="003D219B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</w:p>
        </w:tc>
      </w:tr>
      <w:tr w:rsidR="003D219B">
        <w:trPr>
          <w:jc w:val="center"/>
        </w:trPr>
        <w:tc>
          <w:tcPr>
            <w:tcW w:w="948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11</w:t>
            </w:r>
          </w:p>
        </w:tc>
        <w:tc>
          <w:tcPr>
            <w:tcW w:w="1036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3, 10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5, 9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4, 7, 10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4, 10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5, 9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4, 7, 10</w:t>
            </w:r>
          </w:p>
        </w:tc>
      </w:tr>
      <w:tr w:rsidR="003D219B">
        <w:trPr>
          <w:jc w:val="center"/>
        </w:trPr>
        <w:tc>
          <w:tcPr>
            <w:tcW w:w="948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12</w:t>
            </w:r>
          </w:p>
        </w:tc>
        <w:tc>
          <w:tcPr>
            <w:tcW w:w="1036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3, 10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 xml:space="preserve">1, 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5, 9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4, 7, 10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4, 10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5, 9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4, 7, 10</w:t>
            </w:r>
          </w:p>
        </w:tc>
      </w:tr>
      <w:tr w:rsidR="003D219B">
        <w:trPr>
          <w:jc w:val="center"/>
        </w:trPr>
        <w:tc>
          <w:tcPr>
            <w:tcW w:w="948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13</w:t>
            </w:r>
          </w:p>
        </w:tc>
        <w:tc>
          <w:tcPr>
            <w:tcW w:w="1036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3, 10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6, 11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4, 7, 10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lang w:val="sv-SE"/>
              </w:rPr>
              <w:t>4, 10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>, 6, 11</w:t>
            </w:r>
          </w:p>
        </w:tc>
        <w:tc>
          <w:tcPr>
            <w:tcW w:w="1134" w:type="dxa"/>
          </w:tcPr>
          <w:p w:rsidR="003D219B" w:rsidRDefault="009E4AB3">
            <w:pPr>
              <w:pStyle w:val="TAC"/>
              <w:widowControl/>
              <w:spacing w:beforeLines="0" w:afterLines="0"/>
              <w:rPr>
                <w:rFonts w:ascii="Times New Roman" w:eastAsia="Batang" w:hAnsi="Times New Roman"/>
                <w:sz w:val="20"/>
                <w:lang w:val="sv-SE"/>
              </w:rPr>
            </w:pPr>
            <w:r>
              <w:rPr>
                <w:rFonts w:ascii="Times New Roman" w:eastAsia="Batang" w:hAnsi="Times New Roman"/>
                <w:sz w:val="20"/>
                <w:highlight w:val="yellow"/>
                <w:lang w:val="sv-SE"/>
              </w:rPr>
              <w:t>1,</w:t>
            </w:r>
            <w:r>
              <w:rPr>
                <w:rFonts w:ascii="Times New Roman" w:eastAsia="Batang" w:hAnsi="Times New Roman"/>
                <w:sz w:val="20"/>
                <w:lang w:val="sv-SE"/>
              </w:rPr>
              <w:t xml:space="preserve"> 4, 7, 10</w:t>
            </w:r>
          </w:p>
        </w:tc>
      </w:tr>
    </w:tbl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>Therefore, we propose to add the missing premise as following:</w:t>
      </w:r>
    </w:p>
    <w:tbl>
      <w:tblPr>
        <w:tblStyle w:val="a9"/>
        <w:tblW w:w="0" w:type="auto"/>
        <w:tblLook w:val="04A0"/>
      </w:tblPr>
      <w:tblGrid>
        <w:gridCol w:w="9876"/>
      </w:tblGrid>
      <w:tr w:rsidR="003D219B">
        <w:tc>
          <w:tcPr>
            <w:tcW w:w="9876" w:type="dxa"/>
          </w:tcPr>
          <w:p w:rsidR="003D219B" w:rsidRDefault="009E4AB3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TP for </w:t>
            </w:r>
            <w:r>
              <w:rPr>
                <w:sz w:val="20"/>
                <w:lang w:eastAsia="en-GB"/>
              </w:rPr>
              <w:t>38.21</w:t>
            </w:r>
            <w:r>
              <w:rPr>
                <w:rFonts w:hint="eastAsia"/>
                <w:sz w:val="20"/>
              </w:rPr>
              <w:t>4</w:t>
            </w:r>
            <w:r>
              <w:rPr>
                <w:sz w:val="20"/>
                <w:lang w:eastAsia="en-GB"/>
              </w:rPr>
              <w:t xml:space="preserve"> Section 8.</w:t>
            </w:r>
            <w:r>
              <w:rPr>
                <w:rFonts w:hint="eastAsia"/>
                <w:sz w:val="20"/>
              </w:rPr>
              <w:t xml:space="preserve">2.2 </w:t>
            </w:r>
          </w:p>
          <w:p w:rsidR="003D219B" w:rsidRDefault="003D219B">
            <w:pPr>
              <w:spacing w:before="120" w:after="120"/>
              <w:rPr>
                <w:sz w:val="20"/>
              </w:rPr>
            </w:pPr>
          </w:p>
          <w:p w:rsidR="003D219B" w:rsidRDefault="009E4AB3" w:rsidP="000B3D59">
            <w:pPr>
              <w:spacing w:before="120" w:after="120"/>
              <w:rPr>
                <w:strike/>
                <w:color w:val="FF0000"/>
                <w:sz w:val="20"/>
              </w:rPr>
            </w:pPr>
            <w:r>
              <w:rPr>
                <w:strike/>
                <w:color w:val="FF0000"/>
                <w:sz w:val="20"/>
              </w:rPr>
              <w:t xml:space="preserve">If </w:t>
            </w:r>
            <w:r>
              <w:rPr>
                <w:rFonts w:hint="eastAsia"/>
                <w:strike/>
                <w:color w:val="FF0000"/>
                <w:sz w:val="20"/>
              </w:rPr>
              <w:t xml:space="preserve">PSSCH DMRS and PSCCH </w:t>
            </w:r>
            <w:r>
              <w:rPr>
                <w:strike/>
                <w:color w:val="FF0000"/>
                <w:sz w:val="20"/>
              </w:rPr>
              <w:t>are mapped to</w:t>
            </w:r>
            <w:r>
              <w:rPr>
                <w:rFonts w:hint="eastAsia"/>
                <w:strike/>
                <w:color w:val="FF0000"/>
                <w:sz w:val="20"/>
              </w:rPr>
              <w:t xml:space="preserve"> the same OFDM symbol, then this map</w:t>
            </w:r>
            <w:r>
              <w:rPr>
                <w:rFonts w:hint="eastAsia"/>
                <w:strike/>
                <w:color w:val="FF0000"/>
                <w:sz w:val="20"/>
              </w:rPr>
              <w:t xml:space="preserve">ping within a single sub-channel is only supported </w:t>
            </w:r>
            <w:r>
              <w:rPr>
                <w:strike/>
                <w:color w:val="FF0000"/>
                <w:sz w:val="20"/>
              </w:rPr>
              <w:t xml:space="preserve">if higher layer parameter </w:t>
            </w:r>
            <w:proofErr w:type="spellStart"/>
            <w:r>
              <w:rPr>
                <w:rFonts w:eastAsia="MS Mincho"/>
                <w:i/>
                <w:strike/>
                <w:color w:val="FF0000"/>
                <w:sz w:val="20"/>
                <w:lang w:eastAsia="ja-JP"/>
              </w:rPr>
              <w:t>sl-SubchannelSize</w:t>
            </w:r>
            <w:proofErr w:type="spellEnd"/>
            <w:r>
              <w:rPr>
                <w:rFonts w:hint="eastAsia"/>
                <w:strike/>
                <w:color w:val="FF0000"/>
                <w:sz w:val="20"/>
              </w:rPr>
              <w:t xml:space="preserve"> &gt;= 20</w:t>
            </w:r>
            <w:r>
              <w:rPr>
                <w:strike/>
                <w:color w:val="FF0000"/>
                <w:sz w:val="20"/>
              </w:rPr>
              <w:t>, i.e. the sub</w:t>
            </w:r>
            <w:r>
              <w:rPr>
                <w:strike/>
                <w:color w:val="FF0000"/>
                <w:sz w:val="20"/>
              </w:rPr>
              <w:t>-channel size is at least</w:t>
            </w:r>
            <w:r>
              <w:rPr>
                <w:rFonts w:hint="eastAsia"/>
                <w:strike/>
                <w:color w:val="FF0000"/>
                <w:sz w:val="20"/>
              </w:rPr>
              <w:t xml:space="preserve"> </w:t>
            </w:r>
            <w:r>
              <w:rPr>
                <w:strike/>
                <w:color w:val="FF0000"/>
                <w:sz w:val="20"/>
              </w:rPr>
              <w:t xml:space="preserve">20 </w:t>
            </w:r>
            <w:r>
              <w:rPr>
                <w:rFonts w:hint="eastAsia"/>
                <w:strike/>
                <w:color w:val="FF0000"/>
                <w:sz w:val="20"/>
              </w:rPr>
              <w:t>PRBs</w:t>
            </w:r>
            <w:r>
              <w:rPr>
                <w:strike/>
                <w:color w:val="FF0000"/>
                <w:sz w:val="20"/>
              </w:rPr>
              <w:t xml:space="preserve">. </w:t>
            </w:r>
          </w:p>
          <w:p w:rsidR="003D219B" w:rsidRDefault="009E4AB3" w:rsidP="000B3D59">
            <w:pPr>
              <w:spacing w:before="120" w:after="120"/>
              <w:rPr>
                <w:color w:val="FF0000"/>
                <w:sz w:val="20"/>
              </w:rPr>
            </w:pPr>
            <w:r>
              <w:rPr>
                <w:sz w:val="20"/>
              </w:rPr>
              <w:t xml:space="preserve">When 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PSSCH is mapping within a single sub-channel, if </w:t>
            </w:r>
            <w:r>
              <w:rPr>
                <w:sz w:val="20"/>
              </w:rPr>
              <w:t>a sub-channel size is less than 20 PRBs and the size</w:t>
            </w:r>
            <w:r>
              <w:rPr>
                <w:sz w:val="20"/>
              </w:rPr>
              <w:t xml:space="preserve"> of PSCCH is less than the sub-channel size, a UE is not expected to choose a PSSCH DMRS pattern to be transmitted in the same OFDM symbol with PSCCH.</w:t>
            </w:r>
          </w:p>
        </w:tc>
      </w:tr>
    </w:tbl>
    <w:p w:rsidR="003D219B" w:rsidRDefault="009E4AB3">
      <w:pPr>
        <w:pStyle w:val="YJ-Proposal"/>
        <w:spacing w:before="120" w:after="120"/>
        <w:rPr>
          <w:rFonts w:ascii="Cambria Math" w:hAnsi="Cambria Math"/>
          <w:b w:val="0"/>
          <w:i w:val="0"/>
          <w:lang w:val="en-US" w:eastAsia="zh-CN"/>
        </w:rPr>
      </w:pPr>
      <w:bookmarkStart w:id="0" w:name="_Toc18369"/>
      <w:bookmarkStart w:id="1" w:name="_Toc11195"/>
      <w:r>
        <w:rPr>
          <w:rFonts w:hint="eastAsia"/>
          <w:lang w:val="en-US" w:eastAsia="zh-CN"/>
        </w:rPr>
        <w:t>Adopt Text Proposal above in 38.214 section 8.2.2.</w:t>
      </w:r>
      <w:bookmarkEnd w:id="0"/>
      <w:bookmarkEnd w:id="1"/>
    </w:p>
    <w:p w:rsidR="003D219B" w:rsidRDefault="009E4AB3">
      <w:pPr>
        <w:pStyle w:val="2"/>
        <w:spacing w:before="120" w:after="120"/>
        <w:ind w:left="991" w:right="210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 xml:space="preserve">Resource pool determining 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To determine the slots included in a resource pool, UE should determine the 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ko-KR"/>
              </w:rPr>
            </m:ctrlPr>
          </m:sSubPr>
          <m:e>
            <m:r>
              <w:rPr>
                <w:rFonts w:ascii="Cambria Math" w:hAnsi="Cambria Math"/>
                <w:sz w:val="20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ko-KR"/>
              </w:rPr>
              <m:t>nonSL</m:t>
            </m:r>
          </m:sub>
        </m:sSub>
      </m:oMath>
      <w:r>
        <w:rPr>
          <w:rFonts w:ascii="Cambria Math" w:hAnsi="Cambria Math" w:hint="eastAsia"/>
          <w:sz w:val="20"/>
        </w:rPr>
        <w:t xml:space="preserve"> </w:t>
      </w:r>
      <w:r>
        <w:rPr>
          <w:rFonts w:hint="eastAsia"/>
          <w:sz w:val="20"/>
        </w:rPr>
        <w:t xml:space="preserve">according to the configured </w:t>
      </w:r>
      <w:proofErr w:type="spellStart"/>
      <w:r>
        <w:rPr>
          <w:rFonts w:eastAsia="Gulim"/>
          <w:i/>
          <w:iCs/>
          <w:sz w:val="20"/>
        </w:rPr>
        <w:t>tdd</w:t>
      </w:r>
      <w:proofErr w:type="spellEnd"/>
      <w:r>
        <w:rPr>
          <w:rFonts w:eastAsia="Gulim"/>
          <w:i/>
          <w:iCs/>
          <w:sz w:val="20"/>
        </w:rPr>
        <w:t>-UL-DL-</w:t>
      </w:r>
      <w:proofErr w:type="spellStart"/>
      <w:r>
        <w:rPr>
          <w:rFonts w:eastAsia="Gulim"/>
          <w:i/>
          <w:iCs/>
          <w:sz w:val="20"/>
          <w:lang w:eastAsia="ko-KR"/>
        </w:rPr>
        <w:t>ConfigurationCommon</w:t>
      </w:r>
      <w:proofErr w:type="spellEnd"/>
      <w:r>
        <w:rPr>
          <w:rFonts w:hint="eastAsia"/>
          <w:i/>
          <w:iCs/>
          <w:sz w:val="20"/>
        </w:rPr>
        <w:t xml:space="preserve"> or</w:t>
      </w:r>
      <w:r>
        <w:rPr>
          <w:rFonts w:hint="eastAsia"/>
          <w:sz w:val="20"/>
        </w:rPr>
        <w:t xml:space="preserve"> </w:t>
      </w:r>
      <w:proofErr w:type="spellStart"/>
      <w:r>
        <w:rPr>
          <w:rFonts w:eastAsia="Gulim"/>
          <w:i/>
          <w:iCs/>
          <w:sz w:val="20"/>
          <w:lang w:eastAsia="ko-KR"/>
        </w:rPr>
        <w:t>sl</w:t>
      </w:r>
      <w:proofErr w:type="spellEnd"/>
      <w:r>
        <w:rPr>
          <w:rFonts w:eastAsia="Gulim"/>
          <w:i/>
          <w:iCs/>
          <w:sz w:val="20"/>
          <w:lang w:eastAsia="ko-KR"/>
        </w:rPr>
        <w:t>-TDD-Config</w:t>
      </w:r>
      <w:r>
        <w:rPr>
          <w:rFonts w:hint="eastAsia"/>
          <w:i/>
          <w:iCs/>
          <w:sz w:val="20"/>
        </w:rPr>
        <w:t>uration.</w:t>
      </w:r>
      <w:r>
        <w:rPr>
          <w:rFonts w:hint="eastAsia"/>
          <w:sz w:val="20"/>
        </w:rPr>
        <w:t xml:space="preserve"> 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Besides, for paired spectrum or the case that both </w:t>
      </w:r>
      <w:proofErr w:type="spellStart"/>
      <w:r>
        <w:rPr>
          <w:i/>
          <w:sz w:val="20"/>
        </w:rPr>
        <w:t>tdd</w:t>
      </w:r>
      <w:proofErr w:type="spellEnd"/>
      <w:r>
        <w:rPr>
          <w:i/>
          <w:sz w:val="20"/>
        </w:rPr>
        <w:t>-UL-DL-</w:t>
      </w:r>
      <w:proofErr w:type="spellStart"/>
      <w:r>
        <w:rPr>
          <w:i/>
          <w:sz w:val="20"/>
        </w:rPr>
        <w:t>ConfigurationCommon</w:t>
      </w:r>
      <w:proofErr w:type="spellEnd"/>
      <w:r>
        <w:rPr>
          <w:rFonts w:eastAsiaTheme="minorEastAsia" w:hint="eastAsia"/>
          <w:sz w:val="20"/>
        </w:rPr>
        <w:t xml:space="preserve"> </w:t>
      </w:r>
      <w:r>
        <w:rPr>
          <w:rFonts w:eastAsiaTheme="minorEastAsia"/>
          <w:sz w:val="20"/>
        </w:rPr>
        <w:t>and</w:t>
      </w:r>
      <w:r>
        <w:rPr>
          <w:rFonts w:eastAsiaTheme="minorEastAsia" w:hint="eastAsia"/>
          <w:sz w:val="20"/>
        </w:rPr>
        <w:t xml:space="preserve"> </w:t>
      </w:r>
      <w:proofErr w:type="spellStart"/>
      <w:r>
        <w:rPr>
          <w:rFonts w:eastAsia="Gulim"/>
          <w:i/>
          <w:iCs/>
          <w:sz w:val="20"/>
          <w:lang w:eastAsia="ko-KR"/>
        </w:rPr>
        <w:t>sl</w:t>
      </w:r>
      <w:proofErr w:type="spellEnd"/>
      <w:r>
        <w:rPr>
          <w:rFonts w:eastAsia="Gulim"/>
          <w:i/>
          <w:iCs/>
          <w:sz w:val="20"/>
          <w:lang w:eastAsia="ko-KR"/>
        </w:rPr>
        <w:t>-TDD-Config</w:t>
      </w:r>
      <w:r>
        <w:rPr>
          <w:rFonts w:hint="eastAsia"/>
          <w:i/>
          <w:iCs/>
          <w:sz w:val="20"/>
        </w:rPr>
        <w:t xml:space="preserve">uration </w:t>
      </w:r>
      <w:r>
        <w:rPr>
          <w:rFonts w:eastAsiaTheme="minorEastAsia"/>
          <w:sz w:val="20"/>
        </w:rPr>
        <w:t>are not</w:t>
      </w:r>
      <w:r>
        <w:rPr>
          <w:rFonts w:eastAsiaTheme="minorEastAsia" w:hint="eastAsia"/>
          <w:sz w:val="20"/>
        </w:rPr>
        <w:t xml:space="preserve"> provided</w:t>
      </w:r>
      <w:r>
        <w:rPr>
          <w:rFonts w:eastAsiaTheme="minorEastAsia" w:hint="eastAsia"/>
          <w:sz w:val="20"/>
        </w:rPr>
        <w:t>, all the slots should be considered as SL available.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>Accordingly, the following TP should be added in the resource pool determining procedure in 38.214</w:t>
      </w:r>
      <w:r>
        <w:rPr>
          <w:rFonts w:hint="eastAsia"/>
          <w:sz w:val="20"/>
        </w:rPr>
        <w:t xml:space="preserve"> </w:t>
      </w:r>
      <w:r w:rsidR="003D219B"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_Ref18691 \n \h </w:instrText>
      </w:r>
      <w:r w:rsidR="003D219B">
        <w:rPr>
          <w:rFonts w:hint="eastAsia"/>
          <w:sz w:val="20"/>
        </w:rPr>
      </w:r>
      <w:r w:rsidR="003D219B">
        <w:rPr>
          <w:rFonts w:hint="eastAsia"/>
          <w:sz w:val="20"/>
        </w:rPr>
        <w:fldChar w:fldCharType="separate"/>
      </w:r>
      <w:r>
        <w:rPr>
          <w:rFonts w:hint="eastAsia"/>
          <w:sz w:val="20"/>
        </w:rPr>
        <w:t>[2]</w:t>
      </w:r>
      <w:r w:rsidR="003D219B">
        <w:rPr>
          <w:rFonts w:hint="eastAsia"/>
          <w:sz w:val="20"/>
        </w:rPr>
        <w:fldChar w:fldCharType="end"/>
      </w:r>
      <w:r>
        <w:rPr>
          <w:rFonts w:hint="eastAsia"/>
          <w:sz w:val="20"/>
        </w:rPr>
        <w:t>.</w:t>
      </w:r>
    </w:p>
    <w:tbl>
      <w:tblPr>
        <w:tblStyle w:val="a9"/>
        <w:tblW w:w="0" w:type="auto"/>
        <w:tblLook w:val="04A0"/>
      </w:tblPr>
      <w:tblGrid>
        <w:gridCol w:w="9876"/>
      </w:tblGrid>
      <w:tr w:rsidR="003D219B">
        <w:tc>
          <w:tcPr>
            <w:tcW w:w="9876" w:type="dxa"/>
          </w:tcPr>
          <w:p w:rsidR="003D219B" w:rsidRDefault="009E4AB3">
            <w:pPr>
              <w:spacing w:before="120" w:after="120"/>
              <w:rPr>
                <w:sz w:val="20"/>
                <w:lang w:eastAsia="en-GB"/>
              </w:rPr>
            </w:pPr>
            <w:r>
              <w:rPr>
                <w:rFonts w:hint="eastAsia"/>
                <w:sz w:val="20"/>
              </w:rPr>
              <w:t xml:space="preserve">TP </w:t>
            </w:r>
            <w:r>
              <w:rPr>
                <w:sz w:val="20"/>
                <w:lang w:eastAsia="en-GB"/>
              </w:rPr>
              <w:t>for 38.21</w:t>
            </w:r>
            <w:r>
              <w:rPr>
                <w:rFonts w:hint="eastAsia"/>
                <w:sz w:val="20"/>
              </w:rPr>
              <w:t>4</w:t>
            </w:r>
            <w:r>
              <w:rPr>
                <w:sz w:val="20"/>
                <w:lang w:eastAsia="en-GB"/>
              </w:rPr>
              <w:t xml:space="preserve"> Section 8</w:t>
            </w:r>
          </w:p>
          <w:p w:rsidR="003D219B" w:rsidRDefault="003D219B">
            <w:pPr>
              <w:spacing w:before="120" w:after="120"/>
              <w:rPr>
                <w:sz w:val="20"/>
                <w:lang w:eastAsia="en-GB"/>
              </w:rPr>
            </w:pPr>
          </w:p>
          <w:p w:rsidR="003D219B" w:rsidRDefault="009E4AB3" w:rsidP="000B3D59">
            <w:pPr>
              <w:spacing w:before="120" w:after="120"/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 w:hint="eastAsia"/>
                <w:sz w:val="20"/>
                <w:lang w:eastAsia="ko-KR"/>
              </w:rPr>
              <w:t xml:space="preserve">The set of </w:t>
            </w:r>
            <w:r>
              <w:rPr>
                <w:rFonts w:eastAsia="Malgun Gothic"/>
                <w:sz w:val="20"/>
                <w:lang w:eastAsia="ko-KR"/>
              </w:rPr>
              <w:t>slots</w:t>
            </w:r>
            <w:r>
              <w:rPr>
                <w:rFonts w:eastAsia="Malgun Gothic" w:hint="eastAsia"/>
                <w:sz w:val="20"/>
                <w:lang w:eastAsia="ko-KR"/>
              </w:rPr>
              <w:t xml:space="preserve"> that may belong to a </w:t>
            </w:r>
            <w:proofErr w:type="spellStart"/>
            <w:r>
              <w:rPr>
                <w:rFonts w:eastAsia="Malgun Gothic"/>
                <w:sz w:val="20"/>
                <w:lang w:eastAsia="ko-KR"/>
              </w:rPr>
              <w:t>sidelink</w:t>
            </w:r>
            <w:proofErr w:type="spellEnd"/>
            <w:r>
              <w:rPr>
                <w:rFonts w:eastAsia="Malgun Gothic" w:hint="eastAsia"/>
                <w:sz w:val="20"/>
                <w:lang w:eastAsia="ko-KR"/>
              </w:rPr>
              <w:t xml:space="preserve"> resource pool </w:t>
            </w:r>
            <w:r>
              <w:rPr>
                <w:rFonts w:eastAsia="Malgun Gothic"/>
                <w:sz w:val="20"/>
                <w:lang w:eastAsia="ko-KR"/>
              </w:rPr>
              <w:t>is</w:t>
            </w:r>
            <w:r>
              <w:rPr>
                <w:rFonts w:eastAsia="Malgun Gothic" w:hint="eastAsia"/>
                <w:sz w:val="20"/>
                <w:lang w:eastAsia="ko-KR"/>
              </w:rPr>
              <w:t xml:space="preserve"> denoted by </w:t>
            </w:r>
            <m:oMath>
              <m:r>
                <w:rPr>
                  <w:rFonts w:ascii="Cambria Math" w:eastAsia="Malgun Gothic" w:hAnsi="Cambria Math"/>
                  <w:sz w:val="20"/>
                  <w:lang w:eastAsia="ko-KR"/>
                </w:rPr>
                <m:t>(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0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,⋯,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2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max</m:t>
                      </m:r>
                    </m:sub>
                  </m:s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-1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)</m:t>
              </m:r>
            </m:oMath>
            <w:r>
              <w:rPr>
                <w:rFonts w:eastAsia="Malgun Gothic" w:hint="eastAsia"/>
                <w:sz w:val="20"/>
                <w:lang w:eastAsia="ko-KR"/>
              </w:rPr>
              <w:t xml:space="preserve"> where</w:t>
            </w:r>
          </w:p>
          <w:p w:rsidR="003D219B" w:rsidRDefault="009E4AB3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......</w:t>
            </w:r>
          </w:p>
          <w:p w:rsidR="003D219B" w:rsidRDefault="009E4AB3" w:rsidP="000B3D59">
            <w:pPr>
              <w:pStyle w:val="B2"/>
              <w:spacing w:before="120" w:after="120"/>
              <w:rPr>
                <w:color w:val="FF0000"/>
                <w:sz w:val="20"/>
                <w:u w:val="single"/>
                <w:lang w:val="en-US"/>
              </w:rPr>
            </w:pPr>
            <w:r w:rsidRPr="000B3D59">
              <w:rPr>
                <w:sz w:val="20"/>
                <w:lang w:val="en-US" w:eastAsia="ko-KR"/>
              </w:rPr>
              <w:t>-</w:t>
            </w:r>
            <w:r w:rsidRPr="000B3D59">
              <w:rPr>
                <w:sz w:val="20"/>
                <w:lang w:val="en-US"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nonSL</m:t>
                  </m:r>
                </m:sub>
              </m:sSub>
            </m:oMath>
            <w:r w:rsidRPr="000B3D59">
              <w:rPr>
                <w:rFonts w:hint="eastAsia"/>
                <w:sz w:val="20"/>
                <w:lang w:val="en-US" w:eastAsia="ko-KR"/>
              </w:rPr>
              <w:t xml:space="preserve"> </w:t>
            </w:r>
            <w:r w:rsidRPr="000B3D59">
              <w:rPr>
                <w:sz w:val="20"/>
                <w:lang w:val="en-US" w:eastAsia="ko-KR"/>
              </w:rPr>
              <w:t xml:space="preserve">slots in each of which at least one of </w:t>
            </w:r>
            <w:r w:rsidRPr="000B3D59">
              <w:rPr>
                <w:i/>
                <w:sz w:val="20"/>
                <w:lang w:val="en-US" w:eastAsia="ko-KR"/>
              </w:rPr>
              <w:t>Y-</w:t>
            </w:r>
            <w:proofErr w:type="spellStart"/>
            <w:r w:rsidRPr="000B3D59">
              <w:rPr>
                <w:i/>
                <w:sz w:val="20"/>
                <w:lang w:val="en-US" w:eastAsia="ko-KR"/>
              </w:rPr>
              <w:t>th</w:t>
            </w:r>
            <w:proofErr w:type="spellEnd"/>
            <w:r w:rsidRPr="000B3D59">
              <w:rPr>
                <w:sz w:val="20"/>
                <w:lang w:val="en-US" w:eastAsia="ko-KR"/>
              </w:rPr>
              <w:t xml:space="preserve">, </w:t>
            </w:r>
            <w:r w:rsidRPr="000B3D59">
              <w:rPr>
                <w:i/>
                <w:sz w:val="20"/>
                <w:lang w:val="en-US" w:eastAsia="ko-KR"/>
              </w:rPr>
              <w:t>(Y+1)-</w:t>
            </w:r>
            <w:proofErr w:type="spellStart"/>
            <w:r w:rsidRPr="000B3D59">
              <w:rPr>
                <w:i/>
                <w:sz w:val="20"/>
                <w:lang w:val="en-US" w:eastAsia="ko-KR"/>
              </w:rPr>
              <w:t>th</w:t>
            </w:r>
            <w:proofErr w:type="spellEnd"/>
            <w:r w:rsidRPr="000B3D59">
              <w:rPr>
                <w:sz w:val="20"/>
                <w:lang w:val="en-US" w:eastAsia="ko-KR"/>
              </w:rPr>
              <w:t xml:space="preserve">, …, </w:t>
            </w:r>
            <w:r>
              <w:rPr>
                <w:i/>
                <w:sz w:val="20"/>
                <w:lang w:val="ru-RU" w:eastAsia="ko-KR"/>
              </w:rPr>
              <w:t>(Y+X-1)-th</w:t>
            </w:r>
            <w:r w:rsidRPr="000B3D59">
              <w:rPr>
                <w:sz w:val="20"/>
                <w:lang w:val="en-US" w:eastAsia="ko-KR"/>
              </w:rPr>
              <w:t xml:space="preserve"> OFDM symbols are not semi-statically configured as UL as per the higher layer paramete</w:t>
            </w:r>
            <w:r w:rsidRPr="000B3D59">
              <w:rPr>
                <w:sz w:val="20"/>
                <w:lang w:val="en-US" w:eastAsia="ko-KR"/>
              </w:rPr>
              <w:t xml:space="preserve">r </w:t>
            </w:r>
            <w:proofErr w:type="spellStart"/>
            <w:r w:rsidRPr="000B3D59">
              <w:rPr>
                <w:i/>
                <w:sz w:val="20"/>
                <w:lang w:val="en-US" w:eastAsia="ko-KR"/>
              </w:rPr>
              <w:t>tdd</w:t>
            </w:r>
            <w:proofErr w:type="spellEnd"/>
            <w:r w:rsidRPr="000B3D59">
              <w:rPr>
                <w:i/>
                <w:sz w:val="20"/>
                <w:lang w:val="en-US" w:eastAsia="ko-KR"/>
              </w:rPr>
              <w:t>-UL-DL-</w:t>
            </w:r>
            <w:proofErr w:type="spellStart"/>
            <w:r w:rsidRPr="000B3D59">
              <w:rPr>
                <w:i/>
                <w:sz w:val="20"/>
                <w:lang w:val="en-US" w:eastAsia="ko-KR"/>
              </w:rPr>
              <w:t>ConfigurationCommon</w:t>
            </w:r>
            <w:proofErr w:type="spellEnd"/>
            <w:r w:rsidRPr="000B3D59">
              <w:rPr>
                <w:i/>
                <w:color w:val="FF0000"/>
                <w:sz w:val="20"/>
                <w:u w:val="single"/>
                <w:lang w:val="en-US" w:eastAsia="ko-KR"/>
              </w:rPr>
              <w:t xml:space="preserve"> </w:t>
            </w:r>
            <w:r w:rsidRPr="000B3D59">
              <w:rPr>
                <w:color w:val="FF0000"/>
                <w:sz w:val="20"/>
                <w:u w:val="single"/>
                <w:lang w:val="en-US" w:eastAsia="ko-KR"/>
              </w:rPr>
              <w:t>or</w:t>
            </w:r>
            <w:r w:rsidRPr="000B3D59">
              <w:rPr>
                <w:i/>
                <w:color w:val="FF0000"/>
                <w:sz w:val="20"/>
                <w:u w:val="single"/>
                <w:lang w:val="en-US" w:eastAsia="ko-KR"/>
              </w:rPr>
              <w:t xml:space="preserve"> </w:t>
            </w:r>
            <w:proofErr w:type="spellStart"/>
            <w:r w:rsidRPr="000B3D59">
              <w:rPr>
                <w:i/>
                <w:color w:val="FF0000"/>
                <w:sz w:val="20"/>
                <w:u w:val="single"/>
                <w:lang w:val="en-US" w:eastAsia="ko-KR"/>
              </w:rPr>
              <w:t>sl</w:t>
            </w:r>
            <w:proofErr w:type="spellEnd"/>
            <w:r w:rsidRPr="000B3D59">
              <w:rPr>
                <w:i/>
                <w:color w:val="FF0000"/>
                <w:sz w:val="20"/>
                <w:u w:val="single"/>
                <w:lang w:val="en-US" w:eastAsia="ko-KR"/>
              </w:rPr>
              <w:t>-TDD-Configuration</w:t>
            </w:r>
            <w:r w:rsidRPr="000B3D59">
              <w:rPr>
                <w:sz w:val="20"/>
                <w:lang w:val="en-US" w:eastAsia="ko-KR"/>
              </w:rPr>
              <w:t>,</w:t>
            </w:r>
            <w:r>
              <w:rPr>
                <w:rFonts w:hint="eastAsia"/>
                <w:sz w:val="20"/>
                <w:lang w:val="en-US"/>
              </w:rPr>
              <w:t xml:space="preserve"> </w:t>
            </w:r>
            <w:r w:rsidRPr="000B3D59">
              <w:rPr>
                <w:sz w:val="20"/>
                <w:lang w:val="en-US" w:eastAsia="ko-KR"/>
              </w:rPr>
              <w:t>w</w:t>
            </w:r>
            <w:r w:rsidRPr="000B3D59">
              <w:rPr>
                <w:sz w:val="20"/>
                <w:lang w:val="en-US" w:eastAsia="ko-KR"/>
              </w:rPr>
              <w:t xml:space="preserve">here </w:t>
            </w:r>
            <w:r>
              <w:rPr>
                <w:i/>
                <w:sz w:val="20"/>
                <w:lang w:val="ru-RU" w:eastAsia="ko-KR"/>
              </w:rPr>
              <w:t>Y</w:t>
            </w:r>
            <w:r w:rsidRPr="000B3D59">
              <w:rPr>
                <w:i/>
                <w:sz w:val="20"/>
                <w:lang w:val="en-US" w:eastAsia="ko-KR"/>
              </w:rPr>
              <w:t xml:space="preserve"> </w:t>
            </w:r>
            <w:r w:rsidRPr="000B3D59">
              <w:rPr>
                <w:sz w:val="20"/>
                <w:lang w:val="en-US" w:eastAsia="ko-KR"/>
              </w:rPr>
              <w:t>and</w:t>
            </w:r>
            <w:r w:rsidRPr="000B3D59">
              <w:rPr>
                <w:i/>
                <w:sz w:val="20"/>
                <w:lang w:val="en-US" w:eastAsia="ko-KR"/>
              </w:rPr>
              <w:t xml:space="preserve"> X</w:t>
            </w:r>
            <w:r>
              <w:rPr>
                <w:i/>
                <w:sz w:val="20"/>
                <w:lang w:val="ru-RU" w:eastAsia="ko-KR"/>
              </w:rPr>
              <w:t xml:space="preserve"> </w:t>
            </w:r>
            <w:r w:rsidRPr="000B3D59">
              <w:rPr>
                <w:sz w:val="20"/>
                <w:lang w:val="en-US" w:eastAsia="ko-KR"/>
              </w:rPr>
              <w:t xml:space="preserve">are set by the higher layer parameters </w:t>
            </w:r>
            <w:r>
              <w:rPr>
                <w:i/>
                <w:sz w:val="20"/>
                <w:lang w:val="ru-RU" w:eastAsia="ko-KR"/>
              </w:rPr>
              <w:t>sl-StartSymbol</w:t>
            </w:r>
            <w:r w:rsidRPr="000B3D59">
              <w:rPr>
                <w:sz w:val="20"/>
                <w:lang w:val="en-US" w:eastAsia="ko-KR"/>
              </w:rPr>
              <w:t xml:space="preserve"> and </w:t>
            </w:r>
            <w:r>
              <w:rPr>
                <w:i/>
                <w:sz w:val="20"/>
                <w:lang w:val="ru-RU" w:eastAsia="ko-KR"/>
              </w:rPr>
              <w:t>sl-LengthSymbols</w:t>
            </w:r>
            <w:r w:rsidRPr="000B3D59">
              <w:rPr>
                <w:sz w:val="20"/>
                <w:lang w:val="en-US" w:eastAsia="ko-KR"/>
              </w:rPr>
              <w:t xml:space="preserve">, </w:t>
            </w:r>
            <w:r w:rsidRPr="000B3D59">
              <w:rPr>
                <w:sz w:val="20"/>
                <w:lang w:val="en-US" w:eastAsia="ko-KR"/>
              </w:rPr>
              <w:t>respectively.</w:t>
            </w:r>
            <w:r>
              <w:rPr>
                <w:rFonts w:hint="eastAsia"/>
                <w:sz w:val="20"/>
                <w:lang w:val="en-US"/>
              </w:rPr>
              <w:t xml:space="preserve"> </w:t>
            </w:r>
            <w:r>
              <w:rPr>
                <w:rFonts w:hint="eastAsia"/>
                <w:color w:val="FF0000"/>
                <w:sz w:val="20"/>
                <w:u w:val="single"/>
                <w:lang w:val="en-US"/>
              </w:rPr>
              <w:t xml:space="preserve">Otherwise,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  <w:iCs/>
                      <w:color w:val="FF0000"/>
                      <w:sz w:val="20"/>
                      <w:u w:val="single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color w:val="FF0000"/>
                      <w:sz w:val="20"/>
                      <w:u w:val="single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 w:hint="eastAsia"/>
                      <w:color w:val="FF0000"/>
                      <w:sz w:val="20"/>
                      <w:u w:val="single"/>
                      <w:lang w:val="en-US" w:eastAsia="ko-KR"/>
                    </w:rPr>
                    <m:t>nonSL</m:t>
                  </m:r>
                </m:sub>
              </m:sSub>
            </m:oMath>
            <w:r>
              <w:rPr>
                <w:rFonts w:ascii="Cambria Math" w:hAnsi="Cambria Math" w:hint="eastAsia"/>
                <w:iCs/>
                <w:color w:val="FF0000"/>
                <w:sz w:val="20"/>
                <w:u w:val="single"/>
                <w:lang w:val="en-US"/>
              </w:rPr>
              <w:t xml:space="preserve"> </w:t>
            </w:r>
            <w:r>
              <w:rPr>
                <w:rFonts w:hint="eastAsia"/>
                <w:color w:val="FF0000"/>
                <w:sz w:val="20"/>
                <w:u w:val="single"/>
                <w:lang w:val="en-US"/>
              </w:rPr>
              <w:t>should be considered as null.</w:t>
            </w:r>
          </w:p>
          <w:p w:rsidR="003D219B" w:rsidRDefault="009E4AB3" w:rsidP="000B3D59">
            <w:pPr>
              <w:pStyle w:val="B2"/>
              <w:spacing w:before="120" w:after="120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.......</w:t>
            </w:r>
          </w:p>
        </w:tc>
      </w:tr>
    </w:tbl>
    <w:p w:rsidR="003D219B" w:rsidRDefault="009E4AB3">
      <w:pPr>
        <w:pStyle w:val="YJ-Proposal"/>
        <w:spacing w:before="120" w:after="120"/>
      </w:pPr>
      <w:bookmarkStart w:id="2" w:name="_Toc27446"/>
      <w:bookmarkStart w:id="3" w:name="_Toc24529"/>
      <w:r>
        <w:rPr>
          <w:rFonts w:hint="eastAsia"/>
          <w:lang w:val="en-US" w:eastAsia="zh-CN"/>
        </w:rPr>
        <w:lastRenderedPageBreak/>
        <w:t>Adopt Text Proposal above in 38.214 section 8.</w:t>
      </w:r>
      <w:bookmarkEnd w:id="2"/>
      <w:bookmarkEnd w:id="3"/>
    </w:p>
    <w:p w:rsidR="003D219B" w:rsidRDefault="009E4AB3">
      <w:pPr>
        <w:pStyle w:val="2"/>
        <w:spacing w:before="120" w:after="120"/>
        <w:ind w:left="991" w:right="210" w:hangingChars="354" w:hanging="991"/>
        <w:rPr>
          <w:rFonts w:eastAsia="宋体"/>
          <w:szCs w:val="22"/>
        </w:rPr>
      </w:pPr>
      <w:r>
        <w:rPr>
          <w:rFonts w:eastAsia="宋体" w:hint="eastAsia"/>
          <w:szCs w:val="22"/>
        </w:rPr>
        <w:t>PSCCH transmission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the updated CR of 38.213 </w:t>
      </w:r>
      <w:r w:rsidR="003D219B"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_Ref8352 \n \h </w:instrText>
      </w:r>
      <w:r w:rsidR="003D219B">
        <w:rPr>
          <w:rFonts w:hint="eastAsia"/>
          <w:sz w:val="20"/>
        </w:rPr>
      </w:r>
      <w:r w:rsidR="003D219B">
        <w:rPr>
          <w:rFonts w:hint="eastAsia"/>
          <w:sz w:val="20"/>
        </w:rPr>
        <w:fldChar w:fldCharType="separate"/>
      </w:r>
      <w:r>
        <w:rPr>
          <w:rFonts w:hint="eastAsia"/>
          <w:sz w:val="20"/>
        </w:rPr>
        <w:t>[6]</w:t>
      </w:r>
      <w:r w:rsidR="003D219B">
        <w:rPr>
          <w:rFonts w:hint="eastAsia"/>
          <w:sz w:val="20"/>
        </w:rPr>
        <w:fldChar w:fldCharType="end"/>
      </w:r>
      <w:r>
        <w:rPr>
          <w:rFonts w:hint="eastAsia"/>
          <w:sz w:val="20"/>
        </w:rPr>
        <w:t xml:space="preserve">, general description of PSCCH resource allocation in a resource pool is added, including the time domain resource configuration, i.e. </w:t>
      </w:r>
      <w:proofErr w:type="spellStart"/>
      <w:r>
        <w:rPr>
          <w:i/>
        </w:rPr>
        <w:t>timeResourcePSCCH</w:t>
      </w:r>
      <w:proofErr w:type="spellEnd"/>
      <w:r>
        <w:rPr>
          <w:rFonts w:hint="eastAsia"/>
          <w:i/>
        </w:rPr>
        <w:t>,</w:t>
      </w:r>
      <w:r>
        <w:rPr>
          <w:rFonts w:hint="eastAsia"/>
          <w:sz w:val="20"/>
        </w:rPr>
        <w:t xml:space="preserve"> the symbols location of PSCCH in a slot, and the frequency resource configuration </w:t>
      </w:r>
      <w:proofErr w:type="spellStart"/>
      <w:r>
        <w:rPr>
          <w:i/>
        </w:rPr>
        <w:t>frequencyResourcePS</w:t>
      </w:r>
      <w:r>
        <w:rPr>
          <w:i/>
        </w:rPr>
        <w:t>CCH</w:t>
      </w:r>
      <w:proofErr w:type="spellEnd"/>
      <w:r>
        <w:rPr>
          <w:rFonts w:hint="eastAsia"/>
          <w:sz w:val="20"/>
        </w:rPr>
        <w:t>, while the RB location of each PSCCH resource in a resource pool is not clear.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>According to the relevant agreement, we propose to supplement it as shown below:</w:t>
      </w:r>
    </w:p>
    <w:tbl>
      <w:tblPr>
        <w:tblStyle w:val="a9"/>
        <w:tblW w:w="0" w:type="auto"/>
        <w:tblLook w:val="04A0"/>
      </w:tblPr>
      <w:tblGrid>
        <w:gridCol w:w="9876"/>
      </w:tblGrid>
      <w:tr w:rsidR="003D219B">
        <w:tc>
          <w:tcPr>
            <w:tcW w:w="9876" w:type="dxa"/>
          </w:tcPr>
          <w:p w:rsidR="003D219B" w:rsidRDefault="009E4AB3" w:rsidP="000B3D59">
            <w:pPr>
              <w:tabs>
                <w:tab w:val="left" w:pos="567"/>
              </w:tabs>
              <w:snapToGrid w:val="0"/>
              <w:spacing w:before="120" w:after="120" w:line="360" w:lineRule="auto"/>
              <w:rPr>
                <w:b/>
                <w:sz w:val="20"/>
                <w:u w:val="single"/>
                <w:lang w:eastAsia="ko-KR"/>
              </w:rPr>
            </w:pPr>
            <w:r>
              <w:rPr>
                <w:rFonts w:eastAsia="Batang"/>
                <w:sz w:val="20"/>
                <w:highlight w:val="green"/>
              </w:rPr>
              <w:t>Agreements [98b-NR-10]</w:t>
            </w:r>
          </w:p>
          <w:p w:rsidR="003D219B" w:rsidRDefault="009E4AB3" w:rsidP="000B3D59">
            <w:pPr>
              <w:numPr>
                <w:ilvl w:val="0"/>
                <w:numId w:val="9"/>
              </w:numPr>
              <w:spacing w:before="120" w:after="120" w:line="360" w:lineRule="auto"/>
              <w:rPr>
                <w:sz w:val="20"/>
              </w:rPr>
            </w:pPr>
            <w:r>
              <w:rPr>
                <w:rFonts w:eastAsia="Batang"/>
                <w:sz w:val="20"/>
              </w:rPr>
              <w:t xml:space="preserve">Support that the lowest PRB of a PSCCH is the same as lowest PRB of </w:t>
            </w:r>
            <w:r>
              <w:rPr>
                <w:rFonts w:eastAsia="Batang"/>
                <w:sz w:val="20"/>
              </w:rPr>
              <w:t>the corresponding PSSCH.</w:t>
            </w:r>
          </w:p>
        </w:tc>
      </w:tr>
    </w:tbl>
    <w:p w:rsidR="003D219B" w:rsidRDefault="003D219B">
      <w:pPr>
        <w:spacing w:before="120" w:after="120"/>
        <w:rPr>
          <w:sz w:val="20"/>
        </w:rPr>
      </w:pPr>
    </w:p>
    <w:tbl>
      <w:tblPr>
        <w:tblStyle w:val="a9"/>
        <w:tblW w:w="0" w:type="auto"/>
        <w:tblLook w:val="04A0"/>
      </w:tblPr>
      <w:tblGrid>
        <w:gridCol w:w="9876"/>
      </w:tblGrid>
      <w:tr w:rsidR="003D219B">
        <w:tc>
          <w:tcPr>
            <w:tcW w:w="9876" w:type="dxa"/>
          </w:tcPr>
          <w:p w:rsidR="003D219B" w:rsidRDefault="009E4AB3">
            <w:pPr>
              <w:spacing w:before="120" w:after="120"/>
              <w:rPr>
                <w:sz w:val="20"/>
              </w:rPr>
            </w:pPr>
            <w:r>
              <w:rPr>
                <w:rFonts w:hint="eastAsia"/>
                <w:sz w:val="20"/>
              </w:rPr>
              <w:t>TP f</w:t>
            </w:r>
            <w:r>
              <w:rPr>
                <w:rFonts w:hint="eastAsia"/>
                <w:sz w:val="20"/>
              </w:rPr>
              <w:t xml:space="preserve">or </w:t>
            </w:r>
            <w:r>
              <w:rPr>
                <w:sz w:val="20"/>
                <w:lang w:eastAsia="en-GB"/>
              </w:rPr>
              <w:t>38.21</w:t>
            </w:r>
            <w:r>
              <w:rPr>
                <w:rFonts w:hint="eastAsia"/>
                <w:sz w:val="20"/>
              </w:rPr>
              <w:t>3</w:t>
            </w:r>
            <w:r>
              <w:rPr>
                <w:sz w:val="20"/>
                <w:lang w:eastAsia="en-GB"/>
              </w:rPr>
              <w:t xml:space="preserve"> Section </w:t>
            </w:r>
            <w:r>
              <w:rPr>
                <w:rFonts w:hint="eastAsia"/>
                <w:sz w:val="20"/>
              </w:rPr>
              <w:t xml:space="preserve">16.4 </w:t>
            </w:r>
          </w:p>
          <w:p w:rsidR="003D219B" w:rsidRDefault="003D219B">
            <w:pPr>
              <w:spacing w:before="120" w:after="120"/>
              <w:rPr>
                <w:sz w:val="20"/>
              </w:rPr>
            </w:pPr>
          </w:p>
          <w:p w:rsidR="003D219B" w:rsidRDefault="009E4AB3" w:rsidP="000B3D59">
            <w:pPr>
              <w:spacing w:before="120" w:after="120"/>
              <w:rPr>
                <w:sz w:val="20"/>
              </w:rPr>
            </w:pPr>
            <w:r>
              <w:rPr>
                <w:sz w:val="20"/>
                <w:lang w:eastAsia="ja-JP"/>
              </w:rPr>
              <w:t xml:space="preserve">A UE can be provided a number of symbols in a resource pool, by </w:t>
            </w:r>
            <w:proofErr w:type="spellStart"/>
            <w:r>
              <w:rPr>
                <w:i/>
                <w:sz w:val="20"/>
              </w:rPr>
              <w:t>timeResourcePSCCH</w:t>
            </w:r>
            <w:proofErr w:type="spellEnd"/>
            <w:r>
              <w:rPr>
                <w:sz w:val="20"/>
              </w:rPr>
              <w:t>, starting from</w:t>
            </w:r>
            <w:r>
              <w:rPr>
                <w:color w:val="FF0000"/>
                <w:sz w:val="20"/>
                <w:u w:val="single"/>
              </w:rPr>
              <w:t xml:space="preserve"> </w:t>
            </w:r>
            <w:r>
              <w:rPr>
                <w:color w:val="FF0000"/>
                <w:sz w:val="20"/>
                <w:u w:val="single"/>
              </w:rPr>
              <w:t xml:space="preserve">symbol </w:t>
            </w:r>
            <w:r>
              <w:rPr>
                <w:i/>
                <w:color w:val="FF0000"/>
                <w:sz w:val="20"/>
                <w:u w:val="single"/>
                <w:lang w:eastAsia="ja-JP"/>
              </w:rPr>
              <w:t>startSLsymbols+1</w:t>
            </w:r>
            <w:r w:rsidRPr="00BA08B5">
              <w:rPr>
                <w:rFonts w:hint="eastAsia"/>
                <w:strike/>
                <w:color w:val="FF0000"/>
                <w:sz w:val="20"/>
              </w:rPr>
              <w:t xml:space="preserve"> </w:t>
            </w:r>
            <w:r w:rsidRPr="00BA08B5">
              <w:rPr>
                <w:strike/>
                <w:color w:val="FF0000"/>
                <w:sz w:val="20"/>
              </w:rPr>
              <w:t xml:space="preserve">a second symbol that is available for </w:t>
            </w:r>
            <w:r w:rsidRPr="00BA08B5">
              <w:rPr>
                <w:strike/>
                <w:color w:val="FF0000"/>
                <w:sz w:val="20"/>
                <w:lang w:eastAsia="ko-KR"/>
              </w:rPr>
              <w:t>SL transmissions</w:t>
            </w:r>
            <w:r>
              <w:rPr>
                <w:sz w:val="20"/>
                <w:lang w:eastAsia="ko-KR"/>
              </w:rPr>
              <w:t xml:space="preserve"> </w:t>
            </w:r>
            <w:r>
              <w:rPr>
                <w:sz w:val="20"/>
              </w:rPr>
              <w:t xml:space="preserve">in a slot, and a number of PRBs in the resource pool, by </w:t>
            </w:r>
            <w:proofErr w:type="spellStart"/>
            <w:r>
              <w:rPr>
                <w:i/>
                <w:sz w:val="20"/>
              </w:rPr>
              <w:t>frequencyResourcePSCCH</w:t>
            </w:r>
            <w:proofErr w:type="spellEnd"/>
            <w:r>
              <w:rPr>
                <w:rFonts w:hint="eastAsia"/>
                <w:i/>
                <w:sz w:val="20"/>
              </w:rPr>
              <w:t>,</w:t>
            </w:r>
            <w:r>
              <w:rPr>
                <w:rFonts w:hint="eastAsia"/>
                <w:iCs/>
                <w:sz w:val="20"/>
              </w:rPr>
              <w:t xml:space="preserve"> 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starting from </w:t>
            </w:r>
            <w:r>
              <w:rPr>
                <w:rFonts w:hint="eastAsia"/>
                <w:color w:val="FF0000"/>
                <w:sz w:val="20"/>
                <w:u w:val="single"/>
                <w:lang w:eastAsia="ja-JP"/>
              </w:rPr>
              <w:t xml:space="preserve">the lowest PRB of </w:t>
            </w:r>
            <w:r>
              <w:rPr>
                <w:rFonts w:hint="eastAsia"/>
                <w:color w:val="FF0000"/>
                <w:sz w:val="20"/>
                <w:u w:val="single"/>
              </w:rPr>
              <w:t>t</w:t>
            </w:r>
            <w:r>
              <w:rPr>
                <w:rFonts w:hint="eastAsia"/>
                <w:color w:val="FF0000"/>
                <w:sz w:val="20"/>
                <w:u w:val="single"/>
                <w:lang w:eastAsia="ja-JP"/>
              </w:rPr>
              <w:t xml:space="preserve">he lowest sub-channel </w:t>
            </w:r>
            <w:r>
              <w:rPr>
                <w:rFonts w:hint="eastAsia"/>
                <w:color w:val="FF0000"/>
                <w:sz w:val="20"/>
                <w:u w:val="single"/>
              </w:rPr>
              <w:t>of the associated PSSCH,</w:t>
            </w:r>
            <w:r>
              <w:rPr>
                <w:iCs/>
                <w:sz w:val="20"/>
              </w:rPr>
              <w:t xml:space="preserve"> </w:t>
            </w:r>
            <w:r>
              <w:rPr>
                <w:sz w:val="20"/>
              </w:rPr>
              <w:t>for a PSCCH transmission with a SCI format 1-A</w:t>
            </w:r>
            <w:r>
              <w:rPr>
                <w:rFonts w:hint="eastAsia"/>
                <w:sz w:val="20"/>
              </w:rPr>
              <w:t>.</w:t>
            </w:r>
          </w:p>
        </w:tc>
      </w:tr>
    </w:tbl>
    <w:p w:rsidR="003D219B" w:rsidRDefault="009E4AB3">
      <w:pPr>
        <w:pStyle w:val="YJ-Proposal"/>
        <w:spacing w:before="120" w:after="120"/>
        <w:rPr>
          <w:lang w:eastAsia="en-GB"/>
        </w:rPr>
      </w:pPr>
      <w:bookmarkStart w:id="4" w:name="_Toc24079"/>
      <w:bookmarkStart w:id="5" w:name="_Toc22106"/>
      <w:r>
        <w:rPr>
          <w:rFonts w:hint="eastAsia"/>
          <w:lang w:val="en-US" w:eastAsia="zh-CN"/>
        </w:rPr>
        <w:t>Adopt Text Proposal above in 38.213 section 16</w:t>
      </w:r>
      <w:r>
        <w:rPr>
          <w:rFonts w:hint="eastAsia"/>
          <w:lang w:val="en-US" w:eastAsia="zh-CN"/>
        </w:rPr>
        <w:t>.4.</w:t>
      </w:r>
      <w:bookmarkEnd w:id="4"/>
      <w:bookmarkEnd w:id="5"/>
    </w:p>
    <w:p w:rsidR="003D219B" w:rsidRDefault="003D219B">
      <w:pPr>
        <w:spacing w:before="120" w:after="120"/>
        <w:rPr>
          <w:lang w:eastAsia="en-GB"/>
        </w:rPr>
      </w:pPr>
    </w:p>
    <w:p w:rsidR="003D219B" w:rsidRPr="00BA08B5" w:rsidRDefault="009E4AB3">
      <w:pPr>
        <w:pStyle w:val="2"/>
        <w:spacing w:before="120" w:after="120"/>
        <w:ind w:left="991" w:right="210" w:hangingChars="354" w:hanging="991"/>
        <w:rPr>
          <w:rFonts w:eastAsia="宋体"/>
          <w:szCs w:val="22"/>
        </w:rPr>
      </w:pPr>
      <w:r w:rsidRPr="00BA08B5">
        <w:rPr>
          <w:rFonts w:eastAsia="宋体" w:hint="eastAsia"/>
          <w:szCs w:val="22"/>
        </w:rPr>
        <w:t xml:space="preserve">Redundancy version of </w:t>
      </w:r>
      <w:r w:rsidRPr="00BA08B5">
        <w:rPr>
          <w:rFonts w:eastAsia="宋体" w:hint="eastAsia"/>
          <w:szCs w:val="22"/>
        </w:rPr>
        <w:t>PS</w:t>
      </w:r>
      <w:r w:rsidRPr="00BA08B5">
        <w:rPr>
          <w:rFonts w:eastAsia="宋体" w:hint="eastAsia"/>
          <w:szCs w:val="22"/>
        </w:rPr>
        <w:t>S</w:t>
      </w:r>
      <w:r w:rsidRPr="00BA08B5">
        <w:rPr>
          <w:rFonts w:eastAsia="宋体" w:hint="eastAsia"/>
          <w:szCs w:val="22"/>
        </w:rPr>
        <w:t>CH</w:t>
      </w:r>
    </w:p>
    <w:p w:rsidR="003D219B" w:rsidRPr="00BA08B5" w:rsidRDefault="009E4AB3">
      <w:pPr>
        <w:spacing w:before="120" w:after="120"/>
        <w:rPr>
          <w:sz w:val="20"/>
        </w:rPr>
      </w:pPr>
      <w:r w:rsidRPr="00BA08B5">
        <w:rPr>
          <w:rFonts w:hint="eastAsia"/>
          <w:sz w:val="20"/>
        </w:rPr>
        <w:t xml:space="preserve">In section 8.1.3 of 38.214 </w:t>
      </w:r>
      <w:r w:rsidR="003D219B" w:rsidRPr="00BA08B5">
        <w:rPr>
          <w:rFonts w:hint="eastAsia"/>
          <w:sz w:val="20"/>
        </w:rPr>
        <w:fldChar w:fldCharType="begin"/>
      </w:r>
      <w:r w:rsidRPr="00BA08B5">
        <w:rPr>
          <w:rFonts w:hint="eastAsia"/>
          <w:sz w:val="20"/>
        </w:rPr>
        <w:instrText xml:space="preserve"> REF _Ref18691 \n \h </w:instrText>
      </w:r>
      <w:r w:rsidR="003D219B" w:rsidRPr="00BA08B5">
        <w:rPr>
          <w:rFonts w:hint="eastAsia"/>
          <w:sz w:val="20"/>
        </w:rPr>
      </w:r>
      <w:r w:rsidR="003D219B" w:rsidRPr="00BA08B5">
        <w:rPr>
          <w:rFonts w:hint="eastAsia"/>
          <w:sz w:val="20"/>
        </w:rPr>
        <w:fldChar w:fldCharType="separate"/>
      </w:r>
      <w:r w:rsidRPr="00BA08B5">
        <w:rPr>
          <w:rFonts w:hint="eastAsia"/>
          <w:sz w:val="20"/>
        </w:rPr>
        <w:t>[2]</w:t>
      </w:r>
      <w:r w:rsidR="003D219B" w:rsidRPr="00BA08B5">
        <w:rPr>
          <w:rFonts w:hint="eastAsia"/>
          <w:sz w:val="20"/>
        </w:rPr>
        <w:fldChar w:fldCharType="end"/>
      </w:r>
      <w:r w:rsidRPr="00BA08B5">
        <w:rPr>
          <w:rFonts w:hint="eastAsia"/>
          <w:sz w:val="20"/>
        </w:rPr>
        <w:t>,</w:t>
      </w:r>
      <w:r w:rsidRPr="00BA08B5">
        <w:rPr>
          <w:rFonts w:hint="eastAsia"/>
          <w:sz w:val="20"/>
        </w:rPr>
        <w:t xml:space="preserve"> </w:t>
      </w:r>
      <w:r w:rsidRPr="00BA08B5">
        <w:rPr>
          <w:rFonts w:hint="eastAsia"/>
          <w:sz w:val="20"/>
        </w:rPr>
        <w:t xml:space="preserve">MCS, </w:t>
      </w:r>
      <w:r w:rsidRPr="00BA08B5">
        <w:rPr>
          <w:rFonts w:hint="eastAsia"/>
          <w:sz w:val="20"/>
        </w:rPr>
        <w:t xml:space="preserve">redundancy version </w:t>
      </w:r>
      <w:r w:rsidRPr="00BA08B5">
        <w:rPr>
          <w:rFonts w:hint="eastAsia"/>
          <w:sz w:val="20"/>
        </w:rPr>
        <w:t xml:space="preserve">and TBS </w:t>
      </w:r>
      <w:r w:rsidRPr="00BA08B5">
        <w:rPr>
          <w:rFonts w:hint="eastAsia"/>
          <w:sz w:val="20"/>
        </w:rPr>
        <w:t xml:space="preserve">determination of </w:t>
      </w:r>
      <w:r w:rsidRPr="00BA08B5">
        <w:rPr>
          <w:rFonts w:hint="eastAsia"/>
          <w:sz w:val="20"/>
        </w:rPr>
        <w:t xml:space="preserve">PSSCH </w:t>
      </w:r>
      <w:r w:rsidRPr="00BA08B5">
        <w:rPr>
          <w:rFonts w:hint="eastAsia"/>
          <w:sz w:val="20"/>
        </w:rPr>
        <w:t>are</w:t>
      </w:r>
      <w:r w:rsidRPr="00BA08B5">
        <w:rPr>
          <w:rFonts w:hint="eastAsia"/>
          <w:sz w:val="20"/>
        </w:rPr>
        <w:t xml:space="preserve"> described</w:t>
      </w:r>
      <w:r w:rsidRPr="00BA08B5">
        <w:rPr>
          <w:rFonts w:hint="eastAsia"/>
          <w:sz w:val="20"/>
        </w:rPr>
        <w:t xml:space="preserve">, </w:t>
      </w:r>
      <w:r w:rsidRPr="00BA08B5">
        <w:rPr>
          <w:rFonts w:hint="eastAsia"/>
          <w:sz w:val="20"/>
        </w:rPr>
        <w:t xml:space="preserve">especially </w:t>
      </w:r>
      <w:r w:rsidRPr="00BA08B5">
        <w:rPr>
          <w:rFonts w:hint="eastAsia"/>
          <w:sz w:val="20"/>
        </w:rPr>
        <w:t>th</w:t>
      </w:r>
      <w:r w:rsidRPr="00BA08B5">
        <w:rPr>
          <w:rFonts w:hint="eastAsia"/>
          <w:sz w:val="20"/>
        </w:rPr>
        <w:t xml:space="preserve">e steps </w:t>
      </w:r>
      <w:r w:rsidRPr="00BA08B5">
        <w:rPr>
          <w:rFonts w:hint="eastAsia"/>
          <w:sz w:val="20"/>
        </w:rPr>
        <w:t>of PSSCH</w:t>
      </w:r>
      <w:r w:rsidRPr="00BA08B5">
        <w:rPr>
          <w:rFonts w:hint="eastAsia"/>
          <w:sz w:val="20"/>
        </w:rPr>
        <w:t xml:space="preserve"> </w:t>
      </w:r>
      <w:r w:rsidRPr="00BA08B5">
        <w:rPr>
          <w:rFonts w:hint="eastAsia"/>
          <w:sz w:val="20"/>
        </w:rPr>
        <w:t xml:space="preserve">which are </w:t>
      </w:r>
      <w:r w:rsidRPr="00BA08B5">
        <w:rPr>
          <w:rFonts w:hint="eastAsia"/>
          <w:sz w:val="20"/>
        </w:rPr>
        <w:t xml:space="preserve">different from </w:t>
      </w:r>
      <w:r w:rsidRPr="00BA08B5">
        <w:rPr>
          <w:rFonts w:hint="eastAsia"/>
          <w:sz w:val="20"/>
        </w:rPr>
        <w:t xml:space="preserve">relevant </w:t>
      </w:r>
      <w:r w:rsidRPr="00BA08B5">
        <w:rPr>
          <w:rFonts w:hint="eastAsia"/>
          <w:sz w:val="20"/>
        </w:rPr>
        <w:t xml:space="preserve">procedure of </w:t>
      </w:r>
      <w:r w:rsidRPr="00BA08B5">
        <w:rPr>
          <w:rFonts w:hint="eastAsia"/>
          <w:sz w:val="20"/>
        </w:rPr>
        <w:t>PDSCH.</w:t>
      </w:r>
      <w:r w:rsidRPr="00BA08B5">
        <w:rPr>
          <w:rFonts w:hint="eastAsia"/>
          <w:sz w:val="20"/>
        </w:rPr>
        <w:t xml:space="preserve"> </w:t>
      </w:r>
    </w:p>
    <w:p w:rsidR="003D219B" w:rsidRPr="00BA08B5" w:rsidRDefault="009E4AB3">
      <w:pPr>
        <w:spacing w:before="120" w:after="120"/>
        <w:rPr>
          <w:sz w:val="20"/>
        </w:rPr>
      </w:pPr>
      <w:r w:rsidRPr="00BA08B5">
        <w:rPr>
          <w:rFonts w:hint="eastAsia"/>
          <w:sz w:val="20"/>
        </w:rPr>
        <w:t>In details, MCS and TB</w:t>
      </w:r>
      <w:r w:rsidRPr="00BA08B5">
        <w:rPr>
          <w:rFonts w:hint="eastAsia"/>
          <w:sz w:val="20"/>
        </w:rPr>
        <w:t>S</w:t>
      </w:r>
      <w:r w:rsidRPr="00BA08B5">
        <w:rPr>
          <w:rFonts w:hint="eastAsia"/>
          <w:sz w:val="20"/>
        </w:rPr>
        <w:t xml:space="preserve"> de</w:t>
      </w:r>
      <w:r w:rsidRPr="00BA08B5">
        <w:rPr>
          <w:rFonts w:hint="eastAsia"/>
          <w:sz w:val="20"/>
        </w:rPr>
        <w:t xml:space="preserve">termination </w:t>
      </w:r>
      <w:r w:rsidRPr="00BA08B5">
        <w:rPr>
          <w:rFonts w:hint="eastAsia"/>
          <w:sz w:val="20"/>
        </w:rPr>
        <w:t xml:space="preserve">of PSSCH are given in section 8.1.3.1 and 8.1.3.2 respectively, but there is no </w:t>
      </w:r>
      <w:r w:rsidRPr="00BA08B5">
        <w:rPr>
          <w:rFonts w:hint="eastAsia"/>
          <w:sz w:val="20"/>
        </w:rPr>
        <w:t xml:space="preserve">clear </w:t>
      </w:r>
      <w:r w:rsidRPr="00BA08B5">
        <w:rPr>
          <w:rFonts w:hint="eastAsia"/>
          <w:sz w:val="20"/>
        </w:rPr>
        <w:t xml:space="preserve">description of the redundancy version of PSSCH. </w:t>
      </w:r>
    </w:p>
    <w:p w:rsidR="003D219B" w:rsidRPr="00BA08B5" w:rsidRDefault="009E4AB3">
      <w:pPr>
        <w:spacing w:before="120" w:after="120"/>
        <w:rPr>
          <w:sz w:val="20"/>
          <w:lang w:eastAsia="en-GB"/>
        </w:rPr>
      </w:pPr>
      <w:r w:rsidRPr="00BA08B5">
        <w:rPr>
          <w:rFonts w:hint="eastAsia"/>
          <w:sz w:val="20"/>
        </w:rPr>
        <w:t>As the redundancy version</w:t>
      </w:r>
      <w:r w:rsidRPr="00BA08B5">
        <w:rPr>
          <w:rFonts w:hint="eastAsia"/>
          <w:sz w:val="20"/>
        </w:rPr>
        <w:t xml:space="preserve"> of PSSCH should be determined </w:t>
      </w:r>
      <w:r w:rsidRPr="00BA08B5">
        <w:rPr>
          <w:rFonts w:hint="eastAsia"/>
          <w:sz w:val="20"/>
        </w:rPr>
        <w:t xml:space="preserve">and indicated </w:t>
      </w:r>
      <w:r w:rsidRPr="00BA08B5">
        <w:rPr>
          <w:rFonts w:hint="eastAsia"/>
          <w:sz w:val="20"/>
        </w:rPr>
        <w:t>by transmitting UE</w:t>
      </w:r>
      <w:r w:rsidRPr="00BA08B5">
        <w:rPr>
          <w:rFonts w:hint="eastAsia"/>
          <w:sz w:val="20"/>
        </w:rPr>
        <w:t>,</w:t>
      </w:r>
      <w:r w:rsidRPr="00BA08B5">
        <w:rPr>
          <w:rFonts w:hint="eastAsia"/>
          <w:sz w:val="20"/>
        </w:rPr>
        <w:t xml:space="preserve"> </w:t>
      </w:r>
      <w:r w:rsidRPr="00BA08B5">
        <w:rPr>
          <w:rFonts w:hint="eastAsia"/>
          <w:sz w:val="20"/>
        </w:rPr>
        <w:t>f</w:t>
      </w:r>
      <w:r w:rsidRPr="00BA08B5">
        <w:rPr>
          <w:rFonts w:hint="eastAsia"/>
          <w:sz w:val="20"/>
        </w:rPr>
        <w:t xml:space="preserve">or </w:t>
      </w:r>
      <w:r w:rsidRPr="00BA08B5">
        <w:rPr>
          <w:rFonts w:hint="eastAsia"/>
          <w:sz w:val="20"/>
        </w:rPr>
        <w:t>receiving UE</w:t>
      </w:r>
      <w:r w:rsidRPr="00BA08B5">
        <w:rPr>
          <w:rFonts w:hint="eastAsia"/>
          <w:sz w:val="20"/>
        </w:rPr>
        <w:t>, it</w:t>
      </w:r>
      <w:r w:rsidRPr="00BA08B5">
        <w:rPr>
          <w:rFonts w:hint="eastAsia"/>
          <w:sz w:val="20"/>
        </w:rPr>
        <w:t xml:space="preserve"> should </w:t>
      </w:r>
      <w:r w:rsidRPr="00BA08B5">
        <w:rPr>
          <w:rFonts w:hint="eastAsia"/>
          <w:sz w:val="20"/>
        </w:rPr>
        <w:t>determine the redundancy version of PSSC</w:t>
      </w:r>
      <w:bookmarkStart w:id="6" w:name="_GoBack"/>
      <w:bookmarkEnd w:id="6"/>
      <w:r w:rsidRPr="00BA08B5">
        <w:rPr>
          <w:rFonts w:hint="eastAsia"/>
          <w:sz w:val="20"/>
        </w:rPr>
        <w:t>H</w:t>
      </w:r>
      <w:r w:rsidRPr="00BA08B5">
        <w:rPr>
          <w:rFonts w:hint="eastAsia"/>
          <w:sz w:val="20"/>
        </w:rPr>
        <w:t xml:space="preserve"> </w:t>
      </w:r>
      <w:r w:rsidRPr="00BA08B5">
        <w:rPr>
          <w:rFonts w:hint="eastAsia"/>
          <w:sz w:val="20"/>
        </w:rPr>
        <w:t xml:space="preserve">according to the </w:t>
      </w:r>
      <w:proofErr w:type="spellStart"/>
      <w:r w:rsidRPr="00BA08B5">
        <w:rPr>
          <w:i/>
          <w:sz w:val="20"/>
          <w:lang w:val="en-GB"/>
        </w:rPr>
        <w:t>rv</w:t>
      </w:r>
      <w:proofErr w:type="spellEnd"/>
      <w:r w:rsidRPr="00BA08B5">
        <w:rPr>
          <w:sz w:val="20"/>
          <w:lang w:val="en-GB"/>
        </w:rPr>
        <w:t xml:space="preserve"> </w:t>
      </w:r>
      <w:r w:rsidRPr="00BA08B5">
        <w:rPr>
          <w:rFonts w:hint="eastAsia"/>
          <w:sz w:val="20"/>
        </w:rPr>
        <w:t>indicator</w:t>
      </w:r>
      <w:r w:rsidRPr="00BA08B5">
        <w:rPr>
          <w:rFonts w:hint="eastAsia"/>
          <w:sz w:val="20"/>
        </w:rPr>
        <w:t xml:space="preserve"> </w:t>
      </w:r>
      <w:r w:rsidRPr="00BA08B5">
        <w:rPr>
          <w:sz w:val="20"/>
          <w:lang w:val="en-GB"/>
        </w:rPr>
        <w:t xml:space="preserve">in </w:t>
      </w:r>
      <w:r w:rsidRPr="00BA08B5">
        <w:rPr>
          <w:rFonts w:hint="eastAsia"/>
          <w:sz w:val="20"/>
        </w:rPr>
        <w:t>S</w:t>
      </w:r>
      <w:r w:rsidRPr="00BA08B5">
        <w:rPr>
          <w:sz w:val="20"/>
          <w:lang w:val="en-GB"/>
        </w:rPr>
        <w:t xml:space="preserve">CI </w:t>
      </w:r>
      <w:r w:rsidRPr="00BA08B5">
        <w:rPr>
          <w:rFonts w:hint="eastAsia"/>
          <w:sz w:val="20"/>
        </w:rPr>
        <w:t>format 2-A/2-B</w:t>
      </w:r>
      <w:r w:rsidRPr="00BA08B5">
        <w:rPr>
          <w:rFonts w:hint="eastAsia"/>
          <w:sz w:val="20"/>
        </w:rPr>
        <w:t xml:space="preserve"> and </w:t>
      </w:r>
      <w:r w:rsidRPr="00BA08B5">
        <w:rPr>
          <w:sz w:val="20"/>
        </w:rPr>
        <w:t>Table 7.3.1.1.1-2</w:t>
      </w:r>
      <w:r w:rsidRPr="00BA08B5">
        <w:rPr>
          <w:rFonts w:hint="eastAsia"/>
          <w:sz w:val="20"/>
        </w:rPr>
        <w:t xml:space="preserve"> </w:t>
      </w:r>
      <w:r w:rsidR="003D219B" w:rsidRPr="00BA08B5">
        <w:rPr>
          <w:rFonts w:hint="eastAsia"/>
          <w:sz w:val="20"/>
        </w:rPr>
        <w:fldChar w:fldCharType="begin"/>
      </w:r>
      <w:r w:rsidRPr="00BA08B5">
        <w:rPr>
          <w:rFonts w:hint="eastAsia"/>
          <w:sz w:val="20"/>
        </w:rPr>
        <w:instrText xml:space="preserve"> REF _Ref8683 \n \h </w:instrText>
      </w:r>
      <w:r w:rsidR="003D219B" w:rsidRPr="00BA08B5">
        <w:rPr>
          <w:rFonts w:hint="eastAsia"/>
          <w:sz w:val="20"/>
        </w:rPr>
      </w:r>
      <w:r w:rsidR="003D219B" w:rsidRPr="00BA08B5">
        <w:rPr>
          <w:rFonts w:hint="eastAsia"/>
          <w:sz w:val="20"/>
        </w:rPr>
        <w:fldChar w:fldCharType="separate"/>
      </w:r>
      <w:r w:rsidRPr="00BA08B5">
        <w:rPr>
          <w:rFonts w:hint="eastAsia"/>
          <w:sz w:val="20"/>
        </w:rPr>
        <w:t>[7]</w:t>
      </w:r>
      <w:r w:rsidR="003D219B" w:rsidRPr="00BA08B5">
        <w:rPr>
          <w:rFonts w:hint="eastAsia"/>
          <w:sz w:val="20"/>
        </w:rPr>
        <w:fldChar w:fldCharType="end"/>
      </w:r>
      <w:r w:rsidRPr="00BA08B5">
        <w:rPr>
          <w:rFonts w:hint="eastAsia"/>
          <w:sz w:val="20"/>
        </w:rPr>
        <w:t>.</w:t>
      </w:r>
    </w:p>
    <w:p w:rsidR="003D219B" w:rsidRPr="00BA08B5" w:rsidRDefault="009E4AB3">
      <w:pPr>
        <w:pStyle w:val="YJ-Proposal"/>
        <w:spacing w:before="120" w:after="120"/>
        <w:rPr>
          <w:lang w:eastAsia="en-GB"/>
        </w:rPr>
      </w:pPr>
      <w:bookmarkStart w:id="7" w:name="_Toc32022"/>
      <w:r w:rsidRPr="00BA08B5">
        <w:rPr>
          <w:rFonts w:hint="eastAsia"/>
          <w:lang w:val="en-US" w:eastAsia="zh-CN"/>
        </w:rPr>
        <w:t xml:space="preserve">Add </w:t>
      </w:r>
      <w:r w:rsidRPr="00BA08B5">
        <w:rPr>
          <w:rFonts w:hint="eastAsia"/>
          <w:lang w:val="en-US" w:eastAsia="zh-CN"/>
        </w:rPr>
        <w:t xml:space="preserve">description of </w:t>
      </w:r>
      <w:r w:rsidRPr="00BA08B5">
        <w:rPr>
          <w:rFonts w:hint="eastAsia"/>
          <w:lang w:val="en-US" w:eastAsia="zh-CN"/>
        </w:rPr>
        <w:t>r</w:t>
      </w:r>
      <w:r w:rsidRPr="00BA08B5">
        <w:rPr>
          <w:rFonts w:hint="eastAsia"/>
          <w:lang w:val="en-US" w:eastAsia="zh-CN"/>
        </w:rPr>
        <w:t>edundancy version of PSSCH in 38.21</w:t>
      </w:r>
      <w:r w:rsidRPr="00BA08B5">
        <w:rPr>
          <w:rFonts w:hint="eastAsia"/>
          <w:lang w:val="en-US" w:eastAsia="zh-CN"/>
        </w:rPr>
        <w:t>4</w:t>
      </w:r>
      <w:r w:rsidRPr="00BA08B5">
        <w:rPr>
          <w:rFonts w:hint="eastAsia"/>
          <w:lang w:val="en-US" w:eastAsia="zh-CN"/>
        </w:rPr>
        <w:t xml:space="preserve"> section </w:t>
      </w:r>
      <w:r w:rsidRPr="00BA08B5">
        <w:rPr>
          <w:rFonts w:hint="eastAsia"/>
          <w:lang w:val="en-US" w:eastAsia="zh-CN"/>
        </w:rPr>
        <w:t>8.1.3</w:t>
      </w:r>
      <w:r w:rsidRPr="00BA08B5">
        <w:rPr>
          <w:rFonts w:hint="eastAsia"/>
          <w:lang w:val="en-US" w:eastAsia="zh-CN"/>
        </w:rPr>
        <w:t>.</w:t>
      </w:r>
      <w:bookmarkEnd w:id="7"/>
    </w:p>
    <w:p w:rsidR="003D219B" w:rsidRDefault="003D219B">
      <w:pPr>
        <w:spacing w:before="120" w:after="120"/>
        <w:rPr>
          <w:lang w:eastAsia="en-GB"/>
        </w:rPr>
      </w:pPr>
    </w:p>
    <w:p w:rsidR="003D219B" w:rsidRDefault="009E4AB3">
      <w:pPr>
        <w:pStyle w:val="1"/>
        <w:spacing w:before="120" w:after="120"/>
        <w:ind w:left="0"/>
        <w:rPr>
          <w:rFonts w:eastAsia="宋体"/>
        </w:rPr>
      </w:pPr>
      <w:bookmarkStart w:id="8" w:name="_Toc82"/>
      <w:bookmarkStart w:id="9" w:name="_Toc29089"/>
      <w:bookmarkStart w:id="10" w:name="_Toc29400"/>
      <w:bookmarkStart w:id="11" w:name="_Toc525"/>
      <w:bookmarkEnd w:id="8"/>
      <w:bookmarkEnd w:id="9"/>
      <w:bookmarkEnd w:id="10"/>
      <w:bookmarkEnd w:id="11"/>
      <w:r>
        <w:rPr>
          <w:rFonts w:eastAsia="宋体" w:hint="eastAsia"/>
        </w:rPr>
        <w:t>Conclusion</w:t>
      </w:r>
    </w:p>
    <w:p w:rsidR="003D219B" w:rsidRDefault="009E4AB3">
      <w:pPr>
        <w:spacing w:before="120" w:after="120"/>
        <w:rPr>
          <w:sz w:val="20"/>
        </w:rPr>
      </w:pPr>
      <w:r>
        <w:rPr>
          <w:rFonts w:hint="eastAsia"/>
          <w:sz w:val="20"/>
        </w:rPr>
        <w:t>According to the discussion above, we prefer to adopt the following proposals for PSSCH TBS remaining issue:</w:t>
      </w:r>
    </w:p>
    <w:p w:rsidR="003D219B" w:rsidRDefault="003D219B" w:rsidP="000B3D59">
      <w:pPr>
        <w:pStyle w:val="10"/>
        <w:tabs>
          <w:tab w:val="clear" w:pos="0"/>
          <w:tab w:val="right" w:leader="dot" w:pos="9660"/>
        </w:tabs>
        <w:spacing w:before="120" w:after="120"/>
      </w:pPr>
      <w:r>
        <w:fldChar w:fldCharType="begin"/>
      </w:r>
      <w:r w:rsidR="009E4AB3">
        <w:instrText>TOC \n  \t "YJ-Proposal,1,sub-proposal,2,3rd level proposal,3" \h</w:instrText>
      </w:r>
      <w:r>
        <w:fldChar w:fldCharType="separate"/>
      </w:r>
      <w:hyperlink w:anchor="_Toc18369" w:history="1">
        <w:r w:rsidR="009E4AB3">
          <w:rPr>
            <w:rFonts w:eastAsia="宋体"/>
          </w:rPr>
          <w:t xml:space="preserve">Proposal 1: </w:t>
        </w:r>
        <w:r w:rsidR="009E4AB3">
          <w:rPr>
            <w:rFonts w:hint="eastAsia"/>
          </w:rPr>
          <w:t>Adopt Text Proposal above in 38.214 section 8.2.2.</w:t>
        </w:r>
      </w:hyperlink>
    </w:p>
    <w:p w:rsidR="003D219B" w:rsidRDefault="003D219B" w:rsidP="000B3D59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27446" w:history="1">
        <w:r w:rsidR="009E4AB3">
          <w:rPr>
            <w:rFonts w:eastAsia="宋体"/>
          </w:rPr>
          <w:t xml:space="preserve">Proposal 2: </w:t>
        </w:r>
        <w:r w:rsidR="009E4AB3">
          <w:rPr>
            <w:rFonts w:hint="eastAsia"/>
          </w:rPr>
          <w:t>Adopt Text Proposal above in 38.214 section 8.</w:t>
        </w:r>
      </w:hyperlink>
    </w:p>
    <w:p w:rsidR="003D219B" w:rsidRDefault="003D219B" w:rsidP="000B3D59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22106" w:history="1">
        <w:r w:rsidR="009E4AB3">
          <w:rPr>
            <w:rFonts w:eastAsia="宋体"/>
            <w:lang w:eastAsia="en-GB"/>
          </w:rPr>
          <w:t xml:space="preserve">Proposal 3: </w:t>
        </w:r>
        <w:r w:rsidR="009E4AB3">
          <w:rPr>
            <w:rFonts w:hint="eastAsia"/>
          </w:rPr>
          <w:t>Adopt Text Proposal above in 38.213 section 16.4.</w:t>
        </w:r>
      </w:hyperlink>
    </w:p>
    <w:p w:rsidR="003D219B" w:rsidRDefault="003D219B" w:rsidP="000B3D59">
      <w:pPr>
        <w:pStyle w:val="10"/>
        <w:tabs>
          <w:tab w:val="clear" w:pos="0"/>
          <w:tab w:val="right" w:leader="dot" w:pos="9660"/>
        </w:tabs>
        <w:spacing w:before="120" w:after="120"/>
      </w:pPr>
      <w:hyperlink w:anchor="_Toc32022" w:history="1">
        <w:r w:rsidR="009E4AB3">
          <w:rPr>
            <w:rFonts w:eastAsia="宋体"/>
            <w:lang w:eastAsia="en-GB"/>
          </w:rPr>
          <w:t xml:space="preserve">Proposal 4: </w:t>
        </w:r>
        <w:r w:rsidR="009E4AB3">
          <w:rPr>
            <w:rFonts w:hint="eastAsia"/>
          </w:rPr>
          <w:t>Add description of redundancy version of PSSCH in 38.214 section 8.1.3.</w:t>
        </w:r>
      </w:hyperlink>
    </w:p>
    <w:p w:rsidR="003D219B" w:rsidRDefault="003D219B">
      <w:pPr>
        <w:pStyle w:val="10"/>
        <w:tabs>
          <w:tab w:val="clear" w:pos="0"/>
          <w:tab w:val="right" w:leader="dot" w:pos="9660"/>
        </w:tabs>
        <w:spacing w:before="120" w:after="120"/>
      </w:pPr>
      <w:r>
        <w:fldChar w:fldCharType="end"/>
      </w:r>
    </w:p>
    <w:p w:rsidR="003D219B" w:rsidRDefault="009E4AB3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3D219B" w:rsidRDefault="009E4AB3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12" w:name="_Ref17466"/>
      <w:r>
        <w:rPr>
          <w:rFonts w:hint="eastAsia"/>
          <w:sz w:val="20"/>
          <w:szCs w:val="20"/>
        </w:rPr>
        <w:t>Chairman's Notes RAN1#102-e</w:t>
      </w:r>
      <w:bookmarkStart w:id="13" w:name="_Ref8297"/>
      <w:bookmarkEnd w:id="12"/>
    </w:p>
    <w:p w:rsidR="003D219B" w:rsidRDefault="009E4AB3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14" w:name="_Ref18691"/>
      <w:bookmarkEnd w:id="13"/>
      <w:r>
        <w:rPr>
          <w:rFonts w:hint="eastAsia"/>
          <w:sz w:val="20"/>
          <w:szCs w:val="20"/>
        </w:rPr>
        <w:t>38.214 g20</w:t>
      </w:r>
    </w:p>
    <w:p w:rsidR="003D219B" w:rsidRDefault="009E4AB3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38.214 g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0</w:t>
      </w:r>
      <w:bookmarkEnd w:id="14"/>
    </w:p>
    <w:p w:rsidR="003D219B" w:rsidRDefault="009E4AB3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15" w:name="_Ref27853"/>
      <w:r>
        <w:rPr>
          <w:rFonts w:hint="eastAsia"/>
          <w:sz w:val="20"/>
          <w:szCs w:val="20"/>
        </w:rPr>
        <w:t>38.311</w:t>
      </w:r>
      <w:r>
        <w:rPr>
          <w:rFonts w:hint="eastAsia"/>
          <w:sz w:val="20"/>
          <w:szCs w:val="20"/>
        </w:rPr>
        <w:t xml:space="preserve"> g20</w:t>
      </w:r>
      <w:bookmarkEnd w:id="15"/>
    </w:p>
    <w:p w:rsidR="003D219B" w:rsidRDefault="009E4AB3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16" w:name="_Ref21264"/>
      <w:r>
        <w:rPr>
          <w:rFonts w:hint="eastAsia"/>
          <w:sz w:val="20"/>
          <w:szCs w:val="20"/>
        </w:rPr>
        <w:t>R1-2007474 CR for 38.214</w:t>
      </w:r>
      <w:bookmarkEnd w:id="16"/>
    </w:p>
    <w:p w:rsidR="003D219B" w:rsidRDefault="009E4AB3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17" w:name="_Ref8352"/>
      <w:r>
        <w:rPr>
          <w:rFonts w:hint="eastAsia"/>
          <w:sz w:val="20"/>
          <w:szCs w:val="20"/>
        </w:rPr>
        <w:t>R1-2007454 CR for 38.213</w:t>
      </w:r>
      <w:bookmarkEnd w:id="17"/>
    </w:p>
    <w:p w:rsidR="003D219B" w:rsidRDefault="009E4AB3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18" w:name="_Ref8683"/>
      <w:r>
        <w:rPr>
          <w:rFonts w:hint="eastAsia"/>
          <w:sz w:val="20"/>
          <w:szCs w:val="20"/>
        </w:rPr>
        <w:t>38.21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 xml:space="preserve"> g30</w:t>
      </w:r>
      <w:bookmarkEnd w:id="18"/>
    </w:p>
    <w:sectPr w:rsidR="003D219B" w:rsidSect="003D21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AB3" w:rsidRDefault="009E4AB3" w:rsidP="000B3D59">
      <w:pPr>
        <w:spacing w:before="120" w:after="120"/>
      </w:pPr>
      <w:r>
        <w:separator/>
      </w:r>
    </w:p>
  </w:endnote>
  <w:endnote w:type="continuationSeparator" w:id="0">
    <w:p w:rsidR="009E4AB3" w:rsidRDefault="009E4AB3" w:rsidP="000B3D59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D59" w:rsidRDefault="000B3D59" w:rsidP="000B3D59">
    <w:pPr>
      <w:pStyle w:val="a6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9B" w:rsidRDefault="003D219B">
    <w:pPr>
      <w:pStyle w:val="a6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:rsidR="003D219B" w:rsidRDefault="003D219B">
                <w:pPr>
                  <w:pStyle w:val="a6"/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9E4AB3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80A44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D59" w:rsidRDefault="000B3D59" w:rsidP="000B3D59">
    <w:pPr>
      <w:pStyle w:val="a6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AB3" w:rsidRDefault="009E4AB3" w:rsidP="000B3D59">
      <w:pPr>
        <w:spacing w:before="120" w:after="120"/>
      </w:pPr>
      <w:r>
        <w:separator/>
      </w:r>
    </w:p>
  </w:footnote>
  <w:footnote w:type="continuationSeparator" w:id="0">
    <w:p w:rsidR="009E4AB3" w:rsidRDefault="009E4AB3" w:rsidP="000B3D59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D59" w:rsidRDefault="000B3D59" w:rsidP="000B3D59">
    <w:pPr>
      <w:pStyle w:val="af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D59" w:rsidRDefault="000B3D59" w:rsidP="000B3D59">
    <w:pPr>
      <w:pStyle w:val="af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D59" w:rsidRDefault="000B3D59" w:rsidP="000B3D59">
    <w:pPr>
      <w:pStyle w:val="af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3A308F0"/>
    <w:multiLevelType w:val="multilevel"/>
    <w:tmpl w:val="13A308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>
    <w:nsid w:val="55C4115C"/>
    <w:multiLevelType w:val="multilevel"/>
    <w:tmpl w:val="55C4115C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J">
    <w15:presenceInfo w15:providerId="None" w15:userId="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B3D59"/>
    <w:rsid w:val="00172A27"/>
    <w:rsid w:val="001E6919"/>
    <w:rsid w:val="002011E8"/>
    <w:rsid w:val="00225ADA"/>
    <w:rsid w:val="00337279"/>
    <w:rsid w:val="003D219B"/>
    <w:rsid w:val="004A27F0"/>
    <w:rsid w:val="00580A44"/>
    <w:rsid w:val="005B065E"/>
    <w:rsid w:val="007A49C8"/>
    <w:rsid w:val="007E7840"/>
    <w:rsid w:val="008A584C"/>
    <w:rsid w:val="008B6250"/>
    <w:rsid w:val="0096044C"/>
    <w:rsid w:val="009E4AB3"/>
    <w:rsid w:val="00B8520E"/>
    <w:rsid w:val="00B954C9"/>
    <w:rsid w:val="00BA08B5"/>
    <w:rsid w:val="00BD6F00"/>
    <w:rsid w:val="00D137EF"/>
    <w:rsid w:val="00F973C0"/>
    <w:rsid w:val="00FC4772"/>
    <w:rsid w:val="00FD2DE4"/>
    <w:rsid w:val="011628FF"/>
    <w:rsid w:val="012B72F8"/>
    <w:rsid w:val="015D74B9"/>
    <w:rsid w:val="01764F01"/>
    <w:rsid w:val="01A45DB0"/>
    <w:rsid w:val="01AE7941"/>
    <w:rsid w:val="01D4621A"/>
    <w:rsid w:val="01F64686"/>
    <w:rsid w:val="021061F3"/>
    <w:rsid w:val="021F1C23"/>
    <w:rsid w:val="024D6B6A"/>
    <w:rsid w:val="029B04E7"/>
    <w:rsid w:val="02C2541E"/>
    <w:rsid w:val="02C45731"/>
    <w:rsid w:val="0306358C"/>
    <w:rsid w:val="030656F1"/>
    <w:rsid w:val="03073BDC"/>
    <w:rsid w:val="033353FC"/>
    <w:rsid w:val="033F44DC"/>
    <w:rsid w:val="035F2E4C"/>
    <w:rsid w:val="03671830"/>
    <w:rsid w:val="039E0A9B"/>
    <w:rsid w:val="040D1A70"/>
    <w:rsid w:val="045559A5"/>
    <w:rsid w:val="049A6577"/>
    <w:rsid w:val="04CE2E64"/>
    <w:rsid w:val="04F34334"/>
    <w:rsid w:val="0555228E"/>
    <w:rsid w:val="059D1E39"/>
    <w:rsid w:val="05E078B3"/>
    <w:rsid w:val="065444A3"/>
    <w:rsid w:val="068A7BCB"/>
    <w:rsid w:val="06A4379B"/>
    <w:rsid w:val="06E017BB"/>
    <w:rsid w:val="06E25894"/>
    <w:rsid w:val="07502633"/>
    <w:rsid w:val="077D0583"/>
    <w:rsid w:val="07831E9A"/>
    <w:rsid w:val="07847A56"/>
    <w:rsid w:val="079724D0"/>
    <w:rsid w:val="079801DF"/>
    <w:rsid w:val="07E97064"/>
    <w:rsid w:val="08214AB9"/>
    <w:rsid w:val="082A352F"/>
    <w:rsid w:val="086F5705"/>
    <w:rsid w:val="08825440"/>
    <w:rsid w:val="089025A2"/>
    <w:rsid w:val="089863A0"/>
    <w:rsid w:val="08C349D1"/>
    <w:rsid w:val="08CD5050"/>
    <w:rsid w:val="095C42B9"/>
    <w:rsid w:val="095F5A29"/>
    <w:rsid w:val="0973568A"/>
    <w:rsid w:val="099204BC"/>
    <w:rsid w:val="09F07728"/>
    <w:rsid w:val="09F67CD5"/>
    <w:rsid w:val="0A0D3781"/>
    <w:rsid w:val="0A357337"/>
    <w:rsid w:val="0A7E20A0"/>
    <w:rsid w:val="0AAE2E2F"/>
    <w:rsid w:val="0AAE5C8E"/>
    <w:rsid w:val="0B042158"/>
    <w:rsid w:val="0B100AA3"/>
    <w:rsid w:val="0B94163E"/>
    <w:rsid w:val="0B9E71DF"/>
    <w:rsid w:val="0BC26225"/>
    <w:rsid w:val="0C7319E6"/>
    <w:rsid w:val="0C9D30C2"/>
    <w:rsid w:val="0CA60B26"/>
    <w:rsid w:val="0CC06D26"/>
    <w:rsid w:val="0CC44296"/>
    <w:rsid w:val="0CDC2B02"/>
    <w:rsid w:val="0CE92843"/>
    <w:rsid w:val="0D2F6D4D"/>
    <w:rsid w:val="0D3A5BCC"/>
    <w:rsid w:val="0D466639"/>
    <w:rsid w:val="0D87202B"/>
    <w:rsid w:val="0D961A6D"/>
    <w:rsid w:val="0DCF097F"/>
    <w:rsid w:val="0DDE0DDC"/>
    <w:rsid w:val="0DE8685F"/>
    <w:rsid w:val="0E0F6095"/>
    <w:rsid w:val="0E172BD0"/>
    <w:rsid w:val="0E20503C"/>
    <w:rsid w:val="0E5555CD"/>
    <w:rsid w:val="0E5A0D86"/>
    <w:rsid w:val="0E714A28"/>
    <w:rsid w:val="0F3F61F0"/>
    <w:rsid w:val="0F505953"/>
    <w:rsid w:val="0F806941"/>
    <w:rsid w:val="0F8C3A15"/>
    <w:rsid w:val="0FF74D64"/>
    <w:rsid w:val="102C4EFB"/>
    <w:rsid w:val="105F172F"/>
    <w:rsid w:val="10A50104"/>
    <w:rsid w:val="112A0EA0"/>
    <w:rsid w:val="113B435A"/>
    <w:rsid w:val="114812BB"/>
    <w:rsid w:val="115B3410"/>
    <w:rsid w:val="119D7849"/>
    <w:rsid w:val="12242293"/>
    <w:rsid w:val="12332FE7"/>
    <w:rsid w:val="123D4820"/>
    <w:rsid w:val="1242135C"/>
    <w:rsid w:val="127E4FB4"/>
    <w:rsid w:val="12833D67"/>
    <w:rsid w:val="12B604CB"/>
    <w:rsid w:val="139D7068"/>
    <w:rsid w:val="13A1683F"/>
    <w:rsid w:val="143865BB"/>
    <w:rsid w:val="14B84A0F"/>
    <w:rsid w:val="14DA3DA1"/>
    <w:rsid w:val="14E62F44"/>
    <w:rsid w:val="151709B7"/>
    <w:rsid w:val="15412F0A"/>
    <w:rsid w:val="155D2058"/>
    <w:rsid w:val="157C5D18"/>
    <w:rsid w:val="15A03FB5"/>
    <w:rsid w:val="15F671F6"/>
    <w:rsid w:val="15FC52B1"/>
    <w:rsid w:val="16270306"/>
    <w:rsid w:val="16476B51"/>
    <w:rsid w:val="17155857"/>
    <w:rsid w:val="17950508"/>
    <w:rsid w:val="17A74607"/>
    <w:rsid w:val="18A970D8"/>
    <w:rsid w:val="18AF52A3"/>
    <w:rsid w:val="18C77F4E"/>
    <w:rsid w:val="19010C43"/>
    <w:rsid w:val="19084C73"/>
    <w:rsid w:val="191E7CD6"/>
    <w:rsid w:val="19311468"/>
    <w:rsid w:val="1956155B"/>
    <w:rsid w:val="1957597E"/>
    <w:rsid w:val="199D2839"/>
    <w:rsid w:val="19C03D28"/>
    <w:rsid w:val="1A054259"/>
    <w:rsid w:val="1A3B0845"/>
    <w:rsid w:val="1B2331C1"/>
    <w:rsid w:val="1B7F6005"/>
    <w:rsid w:val="1C132CB9"/>
    <w:rsid w:val="1C13372C"/>
    <w:rsid w:val="1C1E70BE"/>
    <w:rsid w:val="1C763768"/>
    <w:rsid w:val="1CCC26CA"/>
    <w:rsid w:val="1CE92DFC"/>
    <w:rsid w:val="1CEE6A28"/>
    <w:rsid w:val="1CF845A5"/>
    <w:rsid w:val="1D6A290D"/>
    <w:rsid w:val="1DF3228B"/>
    <w:rsid w:val="1E0514C7"/>
    <w:rsid w:val="1E242433"/>
    <w:rsid w:val="1E5C53C8"/>
    <w:rsid w:val="1E5C6052"/>
    <w:rsid w:val="1E9D6342"/>
    <w:rsid w:val="1EE5673A"/>
    <w:rsid w:val="1F4E5E4B"/>
    <w:rsid w:val="1F5F13A4"/>
    <w:rsid w:val="1F6D560E"/>
    <w:rsid w:val="1F8D21CA"/>
    <w:rsid w:val="1FAD5BD5"/>
    <w:rsid w:val="1FC44D16"/>
    <w:rsid w:val="201938A9"/>
    <w:rsid w:val="20225308"/>
    <w:rsid w:val="204E6676"/>
    <w:rsid w:val="209D7870"/>
    <w:rsid w:val="20AC742E"/>
    <w:rsid w:val="20AD35BB"/>
    <w:rsid w:val="20BE59F3"/>
    <w:rsid w:val="20D17C07"/>
    <w:rsid w:val="211B5750"/>
    <w:rsid w:val="2177546F"/>
    <w:rsid w:val="217B7129"/>
    <w:rsid w:val="219227C5"/>
    <w:rsid w:val="2195668B"/>
    <w:rsid w:val="219C76C7"/>
    <w:rsid w:val="21BE5AD4"/>
    <w:rsid w:val="22074498"/>
    <w:rsid w:val="220D383E"/>
    <w:rsid w:val="22230875"/>
    <w:rsid w:val="226F13F4"/>
    <w:rsid w:val="22D9260E"/>
    <w:rsid w:val="23081A49"/>
    <w:rsid w:val="2313505D"/>
    <w:rsid w:val="23341169"/>
    <w:rsid w:val="23C517CB"/>
    <w:rsid w:val="23E061A6"/>
    <w:rsid w:val="24096A90"/>
    <w:rsid w:val="24152E76"/>
    <w:rsid w:val="24201B57"/>
    <w:rsid w:val="245C52F8"/>
    <w:rsid w:val="2463385E"/>
    <w:rsid w:val="24B70897"/>
    <w:rsid w:val="250D568B"/>
    <w:rsid w:val="25134332"/>
    <w:rsid w:val="257E508F"/>
    <w:rsid w:val="25832389"/>
    <w:rsid w:val="25C2246D"/>
    <w:rsid w:val="261209FE"/>
    <w:rsid w:val="26143442"/>
    <w:rsid w:val="266C63C2"/>
    <w:rsid w:val="26B516E2"/>
    <w:rsid w:val="26BF5712"/>
    <w:rsid w:val="26CD3C7F"/>
    <w:rsid w:val="27141FDE"/>
    <w:rsid w:val="27283B85"/>
    <w:rsid w:val="27846DBB"/>
    <w:rsid w:val="278D0C2A"/>
    <w:rsid w:val="27924236"/>
    <w:rsid w:val="27AB7429"/>
    <w:rsid w:val="27BF0E67"/>
    <w:rsid w:val="280504DF"/>
    <w:rsid w:val="282506E1"/>
    <w:rsid w:val="28282C09"/>
    <w:rsid w:val="285C053E"/>
    <w:rsid w:val="28E6746A"/>
    <w:rsid w:val="29122F9C"/>
    <w:rsid w:val="292218B1"/>
    <w:rsid w:val="298647C3"/>
    <w:rsid w:val="29A628D4"/>
    <w:rsid w:val="29C9236C"/>
    <w:rsid w:val="29D02EC2"/>
    <w:rsid w:val="29FA7F26"/>
    <w:rsid w:val="2AB5253C"/>
    <w:rsid w:val="2AD91E71"/>
    <w:rsid w:val="2B774832"/>
    <w:rsid w:val="2B9D0B4F"/>
    <w:rsid w:val="2BE65015"/>
    <w:rsid w:val="2C260497"/>
    <w:rsid w:val="2C291E19"/>
    <w:rsid w:val="2C3A525F"/>
    <w:rsid w:val="2C5D1DD5"/>
    <w:rsid w:val="2D1763F9"/>
    <w:rsid w:val="2D2C2C04"/>
    <w:rsid w:val="2D934EB0"/>
    <w:rsid w:val="2D9A0DF3"/>
    <w:rsid w:val="2E2829EA"/>
    <w:rsid w:val="2E2F23FA"/>
    <w:rsid w:val="2E6F0CDF"/>
    <w:rsid w:val="2EE452B4"/>
    <w:rsid w:val="2EEC4119"/>
    <w:rsid w:val="2F1251F2"/>
    <w:rsid w:val="2F74651C"/>
    <w:rsid w:val="2FB53C7C"/>
    <w:rsid w:val="2FCB5E8B"/>
    <w:rsid w:val="301D156D"/>
    <w:rsid w:val="302F5037"/>
    <w:rsid w:val="305348EB"/>
    <w:rsid w:val="30962F3E"/>
    <w:rsid w:val="30CE2275"/>
    <w:rsid w:val="30D17E68"/>
    <w:rsid w:val="30F5119C"/>
    <w:rsid w:val="30F948FD"/>
    <w:rsid w:val="30FF2795"/>
    <w:rsid w:val="310A5B23"/>
    <w:rsid w:val="3155220D"/>
    <w:rsid w:val="31BB7F6D"/>
    <w:rsid w:val="31D9656D"/>
    <w:rsid w:val="31FC7D6F"/>
    <w:rsid w:val="32052C35"/>
    <w:rsid w:val="323E2DB4"/>
    <w:rsid w:val="324C788F"/>
    <w:rsid w:val="3277746E"/>
    <w:rsid w:val="329A6ACE"/>
    <w:rsid w:val="32C9731E"/>
    <w:rsid w:val="333D28CF"/>
    <w:rsid w:val="33B42DAB"/>
    <w:rsid w:val="33B51F14"/>
    <w:rsid w:val="340B5389"/>
    <w:rsid w:val="344D2D64"/>
    <w:rsid w:val="34595BED"/>
    <w:rsid w:val="349A6BFE"/>
    <w:rsid w:val="34CE48D1"/>
    <w:rsid w:val="34EC29DB"/>
    <w:rsid w:val="3513000F"/>
    <w:rsid w:val="35321D62"/>
    <w:rsid w:val="35A3161E"/>
    <w:rsid w:val="35EA1B1E"/>
    <w:rsid w:val="35EE4226"/>
    <w:rsid w:val="35EE6579"/>
    <w:rsid w:val="35FD7D3B"/>
    <w:rsid w:val="360B1D73"/>
    <w:rsid w:val="361F3323"/>
    <w:rsid w:val="3630540E"/>
    <w:rsid w:val="364C4C00"/>
    <w:rsid w:val="367732A3"/>
    <w:rsid w:val="36A612E3"/>
    <w:rsid w:val="36BA0EB6"/>
    <w:rsid w:val="36E93760"/>
    <w:rsid w:val="375C71EE"/>
    <w:rsid w:val="37827A41"/>
    <w:rsid w:val="3784394E"/>
    <w:rsid w:val="378B0F22"/>
    <w:rsid w:val="378C7664"/>
    <w:rsid w:val="37943D18"/>
    <w:rsid w:val="379B2EE1"/>
    <w:rsid w:val="37E84A7F"/>
    <w:rsid w:val="38431397"/>
    <w:rsid w:val="389C41AD"/>
    <w:rsid w:val="389C69ED"/>
    <w:rsid w:val="38AE3BB0"/>
    <w:rsid w:val="38C45180"/>
    <w:rsid w:val="392E468D"/>
    <w:rsid w:val="393047D7"/>
    <w:rsid w:val="395D08E6"/>
    <w:rsid w:val="396329BB"/>
    <w:rsid w:val="39B93682"/>
    <w:rsid w:val="39F113D0"/>
    <w:rsid w:val="3A2801A0"/>
    <w:rsid w:val="3A9111A2"/>
    <w:rsid w:val="3ACB067D"/>
    <w:rsid w:val="3ACB5746"/>
    <w:rsid w:val="3B1049F3"/>
    <w:rsid w:val="3B704103"/>
    <w:rsid w:val="3BB20883"/>
    <w:rsid w:val="3BF31523"/>
    <w:rsid w:val="3C047C0A"/>
    <w:rsid w:val="3CA52C3E"/>
    <w:rsid w:val="3D04687C"/>
    <w:rsid w:val="3D092EDA"/>
    <w:rsid w:val="3D0B3138"/>
    <w:rsid w:val="3D57469A"/>
    <w:rsid w:val="3D6F2BCC"/>
    <w:rsid w:val="3D735F3C"/>
    <w:rsid w:val="3DA8275C"/>
    <w:rsid w:val="3DD5785A"/>
    <w:rsid w:val="3E044E79"/>
    <w:rsid w:val="3E1A3135"/>
    <w:rsid w:val="3E2276B0"/>
    <w:rsid w:val="3E441C7D"/>
    <w:rsid w:val="3EA31305"/>
    <w:rsid w:val="3EC41F35"/>
    <w:rsid w:val="3EE05745"/>
    <w:rsid w:val="3F0211CA"/>
    <w:rsid w:val="3F1B3E04"/>
    <w:rsid w:val="3F402548"/>
    <w:rsid w:val="3F4F48EF"/>
    <w:rsid w:val="3F815B8E"/>
    <w:rsid w:val="3FC956FF"/>
    <w:rsid w:val="40395AFE"/>
    <w:rsid w:val="403B5463"/>
    <w:rsid w:val="40A36A71"/>
    <w:rsid w:val="410E4736"/>
    <w:rsid w:val="41D3631F"/>
    <w:rsid w:val="41D655BB"/>
    <w:rsid w:val="41F466FD"/>
    <w:rsid w:val="42087AAD"/>
    <w:rsid w:val="42317AEC"/>
    <w:rsid w:val="42781927"/>
    <w:rsid w:val="429775B5"/>
    <w:rsid w:val="42A67A24"/>
    <w:rsid w:val="42D846B9"/>
    <w:rsid w:val="430800FE"/>
    <w:rsid w:val="43663533"/>
    <w:rsid w:val="43770E3F"/>
    <w:rsid w:val="437E0352"/>
    <w:rsid w:val="438E2C29"/>
    <w:rsid w:val="43BE03EA"/>
    <w:rsid w:val="43D12C38"/>
    <w:rsid w:val="440D5045"/>
    <w:rsid w:val="44373272"/>
    <w:rsid w:val="449014A7"/>
    <w:rsid w:val="44AB028A"/>
    <w:rsid w:val="44AE1E2A"/>
    <w:rsid w:val="44B54567"/>
    <w:rsid w:val="44CD3849"/>
    <w:rsid w:val="44E634BB"/>
    <w:rsid w:val="452C215A"/>
    <w:rsid w:val="454376C0"/>
    <w:rsid w:val="45B4129F"/>
    <w:rsid w:val="45BE6191"/>
    <w:rsid w:val="460C5979"/>
    <w:rsid w:val="46133E75"/>
    <w:rsid w:val="4662221D"/>
    <w:rsid w:val="468002C1"/>
    <w:rsid w:val="468222DF"/>
    <w:rsid w:val="46B8112B"/>
    <w:rsid w:val="46BD6546"/>
    <w:rsid w:val="47171541"/>
    <w:rsid w:val="478F17DD"/>
    <w:rsid w:val="47C01792"/>
    <w:rsid w:val="4808150F"/>
    <w:rsid w:val="48292A55"/>
    <w:rsid w:val="483C313D"/>
    <w:rsid w:val="48927530"/>
    <w:rsid w:val="489829A2"/>
    <w:rsid w:val="48B33D8A"/>
    <w:rsid w:val="49144AAF"/>
    <w:rsid w:val="49176AE9"/>
    <w:rsid w:val="493B3FE1"/>
    <w:rsid w:val="495D1DE1"/>
    <w:rsid w:val="49763DBE"/>
    <w:rsid w:val="498959D4"/>
    <w:rsid w:val="498F541B"/>
    <w:rsid w:val="49E41558"/>
    <w:rsid w:val="49E9233D"/>
    <w:rsid w:val="49EF13AC"/>
    <w:rsid w:val="4A564DAC"/>
    <w:rsid w:val="4A6A6D91"/>
    <w:rsid w:val="4A711494"/>
    <w:rsid w:val="4A971C5B"/>
    <w:rsid w:val="4AAD1944"/>
    <w:rsid w:val="4ABD2E51"/>
    <w:rsid w:val="4AC31003"/>
    <w:rsid w:val="4AE93159"/>
    <w:rsid w:val="4B19036B"/>
    <w:rsid w:val="4B291CE0"/>
    <w:rsid w:val="4B3536E9"/>
    <w:rsid w:val="4B430E34"/>
    <w:rsid w:val="4B89044D"/>
    <w:rsid w:val="4B9F42AC"/>
    <w:rsid w:val="4BBD6BDD"/>
    <w:rsid w:val="4BD0339A"/>
    <w:rsid w:val="4BDF742C"/>
    <w:rsid w:val="4BF357F1"/>
    <w:rsid w:val="4BFB1BF5"/>
    <w:rsid w:val="4C0F0773"/>
    <w:rsid w:val="4C7032E1"/>
    <w:rsid w:val="4CDA3348"/>
    <w:rsid w:val="4CE26A81"/>
    <w:rsid w:val="4D1A6ED4"/>
    <w:rsid w:val="4D462159"/>
    <w:rsid w:val="4D57090F"/>
    <w:rsid w:val="4D5C5FAC"/>
    <w:rsid w:val="4DBF4670"/>
    <w:rsid w:val="4DC605B6"/>
    <w:rsid w:val="4DE4209C"/>
    <w:rsid w:val="4DEC0985"/>
    <w:rsid w:val="4E0E0A97"/>
    <w:rsid w:val="4E1973EA"/>
    <w:rsid w:val="4E27683A"/>
    <w:rsid w:val="4F200971"/>
    <w:rsid w:val="4F2765B1"/>
    <w:rsid w:val="4F285975"/>
    <w:rsid w:val="4F506479"/>
    <w:rsid w:val="4FC8613C"/>
    <w:rsid w:val="4FD03E61"/>
    <w:rsid w:val="4FF60AFA"/>
    <w:rsid w:val="501256F3"/>
    <w:rsid w:val="501611B9"/>
    <w:rsid w:val="503F24F3"/>
    <w:rsid w:val="508E4065"/>
    <w:rsid w:val="50B33C96"/>
    <w:rsid w:val="50DF1556"/>
    <w:rsid w:val="515D75D2"/>
    <w:rsid w:val="51796EDE"/>
    <w:rsid w:val="517F0927"/>
    <w:rsid w:val="51867298"/>
    <w:rsid w:val="51E65B18"/>
    <w:rsid w:val="52195EDF"/>
    <w:rsid w:val="52313387"/>
    <w:rsid w:val="523D6506"/>
    <w:rsid w:val="52681DAD"/>
    <w:rsid w:val="52B333EB"/>
    <w:rsid w:val="52BF3E2B"/>
    <w:rsid w:val="52E04D27"/>
    <w:rsid w:val="530A1D65"/>
    <w:rsid w:val="533A6381"/>
    <w:rsid w:val="534C57DF"/>
    <w:rsid w:val="53637893"/>
    <w:rsid w:val="53860FBE"/>
    <w:rsid w:val="539A390F"/>
    <w:rsid w:val="53AE4400"/>
    <w:rsid w:val="53D8049B"/>
    <w:rsid w:val="53DB3477"/>
    <w:rsid w:val="5497019F"/>
    <w:rsid w:val="549E223E"/>
    <w:rsid w:val="54AF6B42"/>
    <w:rsid w:val="54B475DA"/>
    <w:rsid w:val="54F2569C"/>
    <w:rsid w:val="550C6121"/>
    <w:rsid w:val="55860B6F"/>
    <w:rsid w:val="55B96E6E"/>
    <w:rsid w:val="55DD6F2A"/>
    <w:rsid w:val="561602A8"/>
    <w:rsid w:val="563D1F62"/>
    <w:rsid w:val="5642227E"/>
    <w:rsid w:val="56786094"/>
    <w:rsid w:val="569D3C67"/>
    <w:rsid w:val="56E23970"/>
    <w:rsid w:val="56F406AB"/>
    <w:rsid w:val="570967C4"/>
    <w:rsid w:val="57120697"/>
    <w:rsid w:val="57247F51"/>
    <w:rsid w:val="572D49D5"/>
    <w:rsid w:val="574F41CD"/>
    <w:rsid w:val="577A3C7D"/>
    <w:rsid w:val="578F220A"/>
    <w:rsid w:val="57F65D7D"/>
    <w:rsid w:val="57FC07D9"/>
    <w:rsid w:val="58500F22"/>
    <w:rsid w:val="58E7271E"/>
    <w:rsid w:val="591C0009"/>
    <w:rsid w:val="591D54CB"/>
    <w:rsid w:val="598E5CDA"/>
    <w:rsid w:val="599B3742"/>
    <w:rsid w:val="59FC4D67"/>
    <w:rsid w:val="5A0F43C3"/>
    <w:rsid w:val="5A3B43BF"/>
    <w:rsid w:val="5A4443B8"/>
    <w:rsid w:val="5A711C87"/>
    <w:rsid w:val="5A8559F8"/>
    <w:rsid w:val="5A89690F"/>
    <w:rsid w:val="5A984346"/>
    <w:rsid w:val="5AC26D6E"/>
    <w:rsid w:val="5ACF0F3A"/>
    <w:rsid w:val="5AFC07BF"/>
    <w:rsid w:val="5B14769F"/>
    <w:rsid w:val="5B3C59E9"/>
    <w:rsid w:val="5B4A3B5F"/>
    <w:rsid w:val="5BAC4C91"/>
    <w:rsid w:val="5C2B3F20"/>
    <w:rsid w:val="5C55571E"/>
    <w:rsid w:val="5C6B1600"/>
    <w:rsid w:val="5C796F45"/>
    <w:rsid w:val="5C921AD0"/>
    <w:rsid w:val="5CCB188B"/>
    <w:rsid w:val="5CCF6928"/>
    <w:rsid w:val="5CD36DC5"/>
    <w:rsid w:val="5CDC16E8"/>
    <w:rsid w:val="5D084333"/>
    <w:rsid w:val="5D121B5C"/>
    <w:rsid w:val="5D2D1DFE"/>
    <w:rsid w:val="5D5B3F4F"/>
    <w:rsid w:val="5D846759"/>
    <w:rsid w:val="5D887A55"/>
    <w:rsid w:val="5DE429A9"/>
    <w:rsid w:val="5DFD202E"/>
    <w:rsid w:val="5DFD51DB"/>
    <w:rsid w:val="5E0D36E5"/>
    <w:rsid w:val="5E1B762C"/>
    <w:rsid w:val="5E200EF3"/>
    <w:rsid w:val="5E347975"/>
    <w:rsid w:val="5E6D7BF2"/>
    <w:rsid w:val="5EFB5175"/>
    <w:rsid w:val="5F0F4E29"/>
    <w:rsid w:val="5F17351A"/>
    <w:rsid w:val="5F3C455C"/>
    <w:rsid w:val="5F413A83"/>
    <w:rsid w:val="5F424784"/>
    <w:rsid w:val="5FB11622"/>
    <w:rsid w:val="60616B89"/>
    <w:rsid w:val="606E4DA2"/>
    <w:rsid w:val="6076076B"/>
    <w:rsid w:val="607C3753"/>
    <w:rsid w:val="6080449B"/>
    <w:rsid w:val="60A723B4"/>
    <w:rsid w:val="60C30855"/>
    <w:rsid w:val="61421EFD"/>
    <w:rsid w:val="614503F4"/>
    <w:rsid w:val="615C5041"/>
    <w:rsid w:val="61681398"/>
    <w:rsid w:val="6169496A"/>
    <w:rsid w:val="618018FB"/>
    <w:rsid w:val="61EA7003"/>
    <w:rsid w:val="624C1192"/>
    <w:rsid w:val="628E2E38"/>
    <w:rsid w:val="63215B9F"/>
    <w:rsid w:val="63C765F9"/>
    <w:rsid w:val="64682278"/>
    <w:rsid w:val="64EC71B7"/>
    <w:rsid w:val="655C4AF0"/>
    <w:rsid w:val="656376D4"/>
    <w:rsid w:val="65E92F46"/>
    <w:rsid w:val="65F56C74"/>
    <w:rsid w:val="66123ACB"/>
    <w:rsid w:val="662C08CC"/>
    <w:rsid w:val="664805B8"/>
    <w:rsid w:val="6656016F"/>
    <w:rsid w:val="66743944"/>
    <w:rsid w:val="66935ED5"/>
    <w:rsid w:val="66CD5BDE"/>
    <w:rsid w:val="66E942E3"/>
    <w:rsid w:val="67030B74"/>
    <w:rsid w:val="671D7775"/>
    <w:rsid w:val="675315B0"/>
    <w:rsid w:val="676755A9"/>
    <w:rsid w:val="67A64851"/>
    <w:rsid w:val="67B24783"/>
    <w:rsid w:val="67BE404C"/>
    <w:rsid w:val="67FC6782"/>
    <w:rsid w:val="6856430E"/>
    <w:rsid w:val="68AB4D84"/>
    <w:rsid w:val="68F232E6"/>
    <w:rsid w:val="68FA7F00"/>
    <w:rsid w:val="68FC1743"/>
    <w:rsid w:val="690F418B"/>
    <w:rsid w:val="69871C6A"/>
    <w:rsid w:val="69A14988"/>
    <w:rsid w:val="69F13EF5"/>
    <w:rsid w:val="6A6744B3"/>
    <w:rsid w:val="6A68125A"/>
    <w:rsid w:val="6A7A2736"/>
    <w:rsid w:val="6A7B4B9C"/>
    <w:rsid w:val="6A8E14C0"/>
    <w:rsid w:val="6B076D05"/>
    <w:rsid w:val="6B2A7004"/>
    <w:rsid w:val="6B425287"/>
    <w:rsid w:val="6B953839"/>
    <w:rsid w:val="6BBF3649"/>
    <w:rsid w:val="6C89456C"/>
    <w:rsid w:val="6CC229B3"/>
    <w:rsid w:val="6D173BCE"/>
    <w:rsid w:val="6D2B1649"/>
    <w:rsid w:val="6D580891"/>
    <w:rsid w:val="6D5908C4"/>
    <w:rsid w:val="6DC70069"/>
    <w:rsid w:val="6DEA3DBA"/>
    <w:rsid w:val="6E4A6987"/>
    <w:rsid w:val="6E61143F"/>
    <w:rsid w:val="6EBB59FA"/>
    <w:rsid w:val="6EBC032C"/>
    <w:rsid w:val="6ED50966"/>
    <w:rsid w:val="6EF90A33"/>
    <w:rsid w:val="6F104429"/>
    <w:rsid w:val="6F436111"/>
    <w:rsid w:val="6F901B66"/>
    <w:rsid w:val="6F913D90"/>
    <w:rsid w:val="6FA629D4"/>
    <w:rsid w:val="6FB82AD7"/>
    <w:rsid w:val="6FD10552"/>
    <w:rsid w:val="70117DB1"/>
    <w:rsid w:val="70190657"/>
    <w:rsid w:val="701B0C65"/>
    <w:rsid w:val="701B60EC"/>
    <w:rsid w:val="7023711B"/>
    <w:rsid w:val="70265C80"/>
    <w:rsid w:val="70BB2EF0"/>
    <w:rsid w:val="71EB4B86"/>
    <w:rsid w:val="724C3308"/>
    <w:rsid w:val="725F3A29"/>
    <w:rsid w:val="72B863AA"/>
    <w:rsid w:val="73057EB2"/>
    <w:rsid w:val="73196496"/>
    <w:rsid w:val="73455C21"/>
    <w:rsid w:val="73532F63"/>
    <w:rsid w:val="73BF0554"/>
    <w:rsid w:val="73D425F7"/>
    <w:rsid w:val="74023B47"/>
    <w:rsid w:val="74114D6A"/>
    <w:rsid w:val="74513F96"/>
    <w:rsid w:val="74BF7DDA"/>
    <w:rsid w:val="74E72931"/>
    <w:rsid w:val="750401D7"/>
    <w:rsid w:val="750A2023"/>
    <w:rsid w:val="75496258"/>
    <w:rsid w:val="75D20330"/>
    <w:rsid w:val="7676736A"/>
    <w:rsid w:val="76933951"/>
    <w:rsid w:val="76973AA0"/>
    <w:rsid w:val="76AC48B2"/>
    <w:rsid w:val="76F50188"/>
    <w:rsid w:val="771D661B"/>
    <w:rsid w:val="771F7714"/>
    <w:rsid w:val="775F4452"/>
    <w:rsid w:val="77744B18"/>
    <w:rsid w:val="77CF72C7"/>
    <w:rsid w:val="77E2668D"/>
    <w:rsid w:val="77FA7CE5"/>
    <w:rsid w:val="782521C7"/>
    <w:rsid w:val="785730B1"/>
    <w:rsid w:val="78782A0D"/>
    <w:rsid w:val="7920331D"/>
    <w:rsid w:val="7926639E"/>
    <w:rsid w:val="793C5329"/>
    <w:rsid w:val="79A2171F"/>
    <w:rsid w:val="79A252FF"/>
    <w:rsid w:val="79CF7354"/>
    <w:rsid w:val="79D0457F"/>
    <w:rsid w:val="79D33056"/>
    <w:rsid w:val="79E82FBB"/>
    <w:rsid w:val="79FD3C0A"/>
    <w:rsid w:val="7A1C4501"/>
    <w:rsid w:val="7A243348"/>
    <w:rsid w:val="7A4729D1"/>
    <w:rsid w:val="7A8C6422"/>
    <w:rsid w:val="7A8F4A07"/>
    <w:rsid w:val="7B391216"/>
    <w:rsid w:val="7B3A536D"/>
    <w:rsid w:val="7B4563E4"/>
    <w:rsid w:val="7BFF3CA5"/>
    <w:rsid w:val="7C26369C"/>
    <w:rsid w:val="7C28669E"/>
    <w:rsid w:val="7C747251"/>
    <w:rsid w:val="7C88376A"/>
    <w:rsid w:val="7C9E5A24"/>
    <w:rsid w:val="7CAC00CB"/>
    <w:rsid w:val="7D071FBC"/>
    <w:rsid w:val="7D575412"/>
    <w:rsid w:val="7D62117D"/>
    <w:rsid w:val="7DB54254"/>
    <w:rsid w:val="7DB7403F"/>
    <w:rsid w:val="7DF91DE8"/>
    <w:rsid w:val="7E3E1EF2"/>
    <w:rsid w:val="7E4C25A4"/>
    <w:rsid w:val="7E5A7176"/>
    <w:rsid w:val="7E856829"/>
    <w:rsid w:val="7E951513"/>
    <w:rsid w:val="7ED61414"/>
    <w:rsid w:val="7EDC7C61"/>
    <w:rsid w:val="7EF74FC9"/>
    <w:rsid w:val="7F2A2D3E"/>
    <w:rsid w:val="7F33337C"/>
    <w:rsid w:val="7F4A1468"/>
    <w:rsid w:val="7F5235AE"/>
    <w:rsid w:val="7FBB247C"/>
    <w:rsid w:val="7FD3333C"/>
    <w:rsid w:val="7FF5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toc 1" w:semiHidden="0" w:qFormat="1"/>
    <w:lsdException w:name="toc 2" w:qFormat="1"/>
    <w:lsdException w:name="toc 3" w:semiHidden="0" w:qFormat="1"/>
    <w:lsdException w:name="annotation text" w:semiHidden="0" w:uiPriority="0" w:unhideWhenUsed="0" w:qFormat="1"/>
    <w:lsdException w:name="header" w:uiPriority="0" w:unhideWhenUsed="0" w:qFormat="1"/>
    <w:lsdException w:name="footer" w:qFormat="1"/>
    <w:lsdException w:name="table of figures" w:qFormat="1"/>
    <w:lsdException w:name="annotation reference" w:semiHidden="0" w:uiPriority="0" w:unhideWhenUsed="0" w:qFormat="1"/>
    <w:lsdException w:name="List" w:semiHidden="0" w:uiPriority="0" w:unhideWhenUsed="0" w:qFormat="1"/>
    <w:lsdException w:name="List 2" w:semiHidden="0" w:uiPriority="0" w:unhideWhenUsed="0" w:qFormat="1"/>
    <w:lsdException w:name="Title" w:semiHidden="0" w:unhideWhenUsed="0"/>
    <w:lsdException w:name="Default Paragraph Font" w:uiPriority="1" w:qFormat="1"/>
    <w:lsdException w:name="Subtitle" w:semiHidden="0" w:unhideWhenUsed="0"/>
    <w:lsdException w:name="Strong" w:semiHidden="0" w:unhideWhenUsed="0"/>
    <w:lsdException w:name="Emphasis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9B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3D219B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3D219B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3D219B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3D219B"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rsid w:val="003D219B"/>
    <w:rPr>
      <w:rFonts w:ascii="Arial" w:eastAsia="黑体" w:hAnsi="Arial"/>
      <w:sz w:val="20"/>
    </w:rPr>
  </w:style>
  <w:style w:type="paragraph" w:styleId="a4">
    <w:name w:val="annotation text"/>
    <w:basedOn w:val="a"/>
    <w:qFormat/>
    <w:rsid w:val="003D219B"/>
  </w:style>
  <w:style w:type="paragraph" w:styleId="20">
    <w:name w:val="List 2"/>
    <w:basedOn w:val="a5"/>
    <w:qFormat/>
    <w:rsid w:val="003D219B"/>
    <w:pPr>
      <w:ind w:left="851"/>
    </w:pPr>
  </w:style>
  <w:style w:type="paragraph" w:styleId="a5">
    <w:name w:val="List"/>
    <w:basedOn w:val="a"/>
    <w:qFormat/>
    <w:rsid w:val="003D219B"/>
    <w:pPr>
      <w:ind w:left="568" w:hanging="284"/>
    </w:pPr>
  </w:style>
  <w:style w:type="paragraph" w:styleId="30">
    <w:name w:val="toc 3"/>
    <w:basedOn w:val="a"/>
    <w:next w:val="a"/>
    <w:uiPriority w:val="99"/>
    <w:unhideWhenUsed/>
    <w:qFormat/>
    <w:rsid w:val="003D219B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footer"/>
    <w:basedOn w:val="a"/>
    <w:uiPriority w:val="99"/>
    <w:semiHidden/>
    <w:unhideWhenUsed/>
    <w:qFormat/>
    <w:rsid w:val="003D2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toc 1"/>
    <w:basedOn w:val="a"/>
    <w:next w:val="a"/>
    <w:uiPriority w:val="99"/>
    <w:unhideWhenUsed/>
    <w:qFormat/>
    <w:rsid w:val="003D219B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7">
    <w:name w:val="table of figures"/>
    <w:basedOn w:val="a"/>
    <w:next w:val="a"/>
    <w:uiPriority w:val="99"/>
    <w:semiHidden/>
    <w:unhideWhenUsed/>
    <w:qFormat/>
    <w:rsid w:val="003D219B"/>
    <w:pPr>
      <w:ind w:leftChars="200" w:left="200" w:hangingChars="200" w:hanging="200"/>
    </w:pPr>
  </w:style>
  <w:style w:type="paragraph" w:styleId="21">
    <w:name w:val="toc 2"/>
    <w:basedOn w:val="a"/>
    <w:next w:val="a"/>
    <w:uiPriority w:val="99"/>
    <w:semiHidden/>
    <w:unhideWhenUsed/>
    <w:qFormat/>
    <w:rsid w:val="003D219B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8">
    <w:name w:val="Normal (Web)"/>
    <w:basedOn w:val="a"/>
    <w:uiPriority w:val="99"/>
    <w:semiHidden/>
    <w:unhideWhenUsed/>
    <w:qFormat/>
    <w:rsid w:val="003D219B"/>
    <w:pPr>
      <w:spacing w:beforeAutospacing="1" w:afterAutospacing="1"/>
      <w:jc w:val="left"/>
    </w:pPr>
    <w:rPr>
      <w:kern w:val="0"/>
      <w:sz w:val="24"/>
    </w:rPr>
  </w:style>
  <w:style w:type="table" w:styleId="a9">
    <w:name w:val="Table Grid"/>
    <w:basedOn w:val="a1"/>
    <w:uiPriority w:val="59"/>
    <w:qFormat/>
    <w:rsid w:val="003D219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99"/>
    <w:semiHidden/>
    <w:unhideWhenUsed/>
    <w:qFormat/>
    <w:rsid w:val="003D219B"/>
    <w:rPr>
      <w:i/>
    </w:rPr>
  </w:style>
  <w:style w:type="character" w:styleId="ab">
    <w:name w:val="annotation reference"/>
    <w:qFormat/>
    <w:rsid w:val="003D219B"/>
    <w:rPr>
      <w:sz w:val="16"/>
    </w:rPr>
  </w:style>
  <w:style w:type="paragraph" w:customStyle="1" w:styleId="YJ-Observation">
    <w:name w:val="YJ-Observation"/>
    <w:basedOn w:val="YJ-Proposal"/>
    <w:qFormat/>
    <w:rsid w:val="003D219B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3D219B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3D219B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3D219B"/>
  </w:style>
  <w:style w:type="paragraph" w:customStyle="1" w:styleId="3rdlevelproposal">
    <w:name w:val="3rd level proposal"/>
    <w:basedOn w:val="sub-proposal"/>
    <w:next w:val="a"/>
    <w:qFormat/>
    <w:rsid w:val="003D219B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D219B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3D219B"/>
    <w:pPr>
      <w:numPr>
        <w:numId w:val="7"/>
      </w:numPr>
      <w:spacing w:after="60"/>
    </w:pPr>
    <w:rPr>
      <w:szCs w:val="16"/>
    </w:rPr>
  </w:style>
  <w:style w:type="paragraph" w:styleId="ac">
    <w:name w:val="List Paragraph"/>
    <w:basedOn w:val="a"/>
    <w:uiPriority w:val="34"/>
    <w:qFormat/>
    <w:rsid w:val="003D219B"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3D219B"/>
  </w:style>
  <w:style w:type="paragraph" w:customStyle="1" w:styleId="22">
    <w:name w:val="样式2"/>
    <w:basedOn w:val="a"/>
    <w:qFormat/>
    <w:rsid w:val="003D219B"/>
  </w:style>
  <w:style w:type="paragraph" w:customStyle="1" w:styleId="B2">
    <w:name w:val="B2"/>
    <w:basedOn w:val="20"/>
    <w:qFormat/>
    <w:rsid w:val="003D219B"/>
    <w:rPr>
      <w:lang w:val="zh-CN"/>
    </w:rPr>
  </w:style>
  <w:style w:type="paragraph" w:customStyle="1" w:styleId="B3">
    <w:name w:val="B3"/>
    <w:basedOn w:val="a"/>
    <w:qFormat/>
    <w:rsid w:val="003D219B"/>
    <w:pPr>
      <w:ind w:left="1135" w:hanging="284"/>
    </w:pPr>
    <w:rPr>
      <w:lang w:val="zh-CN"/>
    </w:rPr>
  </w:style>
  <w:style w:type="paragraph" w:customStyle="1" w:styleId="B1">
    <w:name w:val="B1"/>
    <w:basedOn w:val="a5"/>
    <w:qFormat/>
    <w:rsid w:val="003D219B"/>
    <w:rPr>
      <w:lang w:val="zh-CN"/>
    </w:rPr>
  </w:style>
  <w:style w:type="paragraph" w:customStyle="1" w:styleId="TH">
    <w:name w:val="TH"/>
    <w:basedOn w:val="a"/>
    <w:qFormat/>
    <w:rsid w:val="003D219B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AH">
    <w:name w:val="TAH"/>
    <w:basedOn w:val="TAC"/>
    <w:qFormat/>
    <w:rsid w:val="003D219B"/>
    <w:rPr>
      <w:b/>
    </w:rPr>
  </w:style>
  <w:style w:type="paragraph" w:customStyle="1" w:styleId="TAC">
    <w:name w:val="TAC"/>
    <w:basedOn w:val="TAL"/>
    <w:qFormat/>
    <w:rsid w:val="003D219B"/>
    <w:pPr>
      <w:jc w:val="center"/>
    </w:pPr>
  </w:style>
  <w:style w:type="paragraph" w:customStyle="1" w:styleId="TAL">
    <w:name w:val="TAL"/>
    <w:basedOn w:val="a"/>
    <w:qFormat/>
    <w:rsid w:val="003D219B"/>
    <w:pPr>
      <w:keepNext/>
      <w:keepLines/>
    </w:pPr>
    <w:rPr>
      <w:rFonts w:ascii="Arial" w:hAnsi="Arial"/>
      <w:sz w:val="18"/>
    </w:rPr>
  </w:style>
  <w:style w:type="paragraph" w:customStyle="1" w:styleId="PL">
    <w:name w:val="PL"/>
    <w:qFormat/>
    <w:rsid w:val="003D219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styleId="ad">
    <w:name w:val="Balloon Text"/>
    <w:basedOn w:val="a"/>
    <w:link w:val="Char"/>
    <w:uiPriority w:val="99"/>
    <w:semiHidden/>
    <w:unhideWhenUsed/>
    <w:rsid w:val="000B3D59"/>
    <w:rPr>
      <w:sz w:val="18"/>
      <w:szCs w:val="18"/>
    </w:rPr>
  </w:style>
  <w:style w:type="character" w:customStyle="1" w:styleId="Char">
    <w:name w:val="批注框文本 Char"/>
    <w:basedOn w:val="a0"/>
    <w:link w:val="ad"/>
    <w:uiPriority w:val="99"/>
    <w:semiHidden/>
    <w:rsid w:val="000B3D59"/>
    <w:rPr>
      <w:kern w:val="2"/>
      <w:sz w:val="18"/>
      <w:szCs w:val="18"/>
    </w:rPr>
  </w:style>
  <w:style w:type="paragraph" w:styleId="ae">
    <w:name w:val="Document Map"/>
    <w:basedOn w:val="a"/>
    <w:link w:val="Char0"/>
    <w:uiPriority w:val="99"/>
    <w:semiHidden/>
    <w:unhideWhenUsed/>
    <w:rsid w:val="000B3D59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e"/>
    <w:uiPriority w:val="99"/>
    <w:semiHidden/>
    <w:rsid w:val="000B3D59"/>
    <w:rPr>
      <w:rFonts w:ascii="宋体"/>
      <w:kern w:val="2"/>
      <w:sz w:val="18"/>
      <w:szCs w:val="18"/>
    </w:rPr>
  </w:style>
  <w:style w:type="paragraph" w:styleId="af">
    <w:name w:val="header"/>
    <w:basedOn w:val="a"/>
    <w:link w:val="Char1"/>
    <w:semiHidden/>
    <w:qFormat/>
    <w:rsid w:val="000B3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f"/>
    <w:semiHidden/>
    <w:rsid w:val="000B3D5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1186</Words>
  <Characters>6763</Characters>
  <Application>Microsoft Office Word</Application>
  <DocSecurity>0</DocSecurity>
  <Lines>56</Lines>
  <Paragraphs>15</Paragraphs>
  <ScaleCrop>false</ScaleCrop>
  <Company>Microsoft</Company>
  <LinksUpToDate>false</LinksUpToDate>
  <CharactersWithSpaces>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4</cp:revision>
  <dcterms:created xsi:type="dcterms:W3CDTF">2020-10-15T02:28:00Z</dcterms:created>
  <dcterms:modified xsi:type="dcterms:W3CDTF">2020-10-15T02:28:00Z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